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A85" w:rsidRPr="00191A85" w:rsidRDefault="00191A85" w:rsidP="00191A85">
      <w:pPr>
        <w:rPr>
          <w:sz w:val="28"/>
        </w:rPr>
      </w:pPr>
      <w:r w:rsidRPr="00191A85">
        <w:rPr>
          <w:rFonts w:hint="eastAsia"/>
          <w:sz w:val="28"/>
        </w:rPr>
        <w:t>附件</w:t>
      </w:r>
      <w:r w:rsidRPr="00191A85">
        <w:rPr>
          <w:rFonts w:hint="eastAsia"/>
          <w:sz w:val="28"/>
        </w:rPr>
        <w:t>1</w:t>
      </w:r>
    </w:p>
    <w:p w:rsidR="00191A85" w:rsidRDefault="00191A85" w:rsidP="00DC5C89">
      <w:pPr>
        <w:jc w:val="center"/>
        <w:rPr>
          <w:b/>
          <w:sz w:val="36"/>
        </w:rPr>
      </w:pPr>
    </w:p>
    <w:p w:rsidR="005869A9" w:rsidRPr="00DC5C89" w:rsidRDefault="00407F26" w:rsidP="00DC5C89">
      <w:pPr>
        <w:jc w:val="center"/>
        <w:rPr>
          <w:b/>
          <w:sz w:val="36"/>
        </w:rPr>
      </w:pPr>
      <w:r>
        <w:rPr>
          <w:rFonts w:hint="eastAsia"/>
          <w:b/>
          <w:sz w:val="36"/>
        </w:rPr>
        <w:t>药</w:t>
      </w:r>
      <w:r w:rsidR="00A826D7">
        <w:rPr>
          <w:rFonts w:hint="eastAsia"/>
          <w:b/>
          <w:sz w:val="36"/>
        </w:rPr>
        <w:t>品</w:t>
      </w:r>
      <w:r w:rsidR="00FF5EA1">
        <w:rPr>
          <w:rFonts w:hint="eastAsia"/>
          <w:b/>
          <w:sz w:val="36"/>
        </w:rPr>
        <w:t>信息维护</w:t>
      </w:r>
      <w:r w:rsidR="00DC5C89" w:rsidRPr="00DC5C89">
        <w:rPr>
          <w:rFonts w:hint="eastAsia"/>
          <w:b/>
          <w:sz w:val="36"/>
        </w:rPr>
        <w:t>注意事项</w:t>
      </w:r>
    </w:p>
    <w:p w:rsidR="00DC5C89" w:rsidRPr="00D62606" w:rsidRDefault="00DC5C89" w:rsidP="00DC5C89">
      <w:pPr>
        <w:rPr>
          <w:sz w:val="32"/>
        </w:rPr>
      </w:pPr>
    </w:p>
    <w:p w:rsidR="00DC5C89" w:rsidRPr="00DC5C89" w:rsidRDefault="00A826D7" w:rsidP="00D62606">
      <w:pPr>
        <w:ind w:firstLineChars="177" w:firstLine="566"/>
        <w:rPr>
          <w:rFonts w:ascii="仿宋" w:eastAsia="仿宋" w:hAnsi="仿宋"/>
          <w:sz w:val="32"/>
        </w:rPr>
      </w:pPr>
      <w:r w:rsidRPr="00A826D7">
        <w:rPr>
          <w:rFonts w:ascii="仿宋" w:eastAsia="仿宋" w:hAnsi="仿宋" w:hint="eastAsia"/>
          <w:sz w:val="32"/>
        </w:rPr>
        <w:t>为做好药品挂网工作，</w:t>
      </w:r>
      <w:r w:rsidR="00407F26">
        <w:rPr>
          <w:rFonts w:ascii="仿宋" w:eastAsia="仿宋" w:hAnsi="仿宋" w:hint="eastAsia"/>
          <w:sz w:val="32"/>
        </w:rPr>
        <w:t>提高药品维护数据质量，保证药品信息的完整性、规范性，</w:t>
      </w:r>
      <w:r w:rsidR="00DC5C89" w:rsidRPr="00DC5C89">
        <w:rPr>
          <w:rFonts w:ascii="仿宋" w:eastAsia="仿宋" w:hAnsi="仿宋" w:hint="eastAsia"/>
          <w:sz w:val="32"/>
        </w:rPr>
        <w:t>请相关企业务必认真阅读本文件，做好</w:t>
      </w:r>
      <w:r w:rsidR="00407F26">
        <w:rPr>
          <w:rFonts w:ascii="仿宋" w:eastAsia="仿宋" w:hAnsi="仿宋" w:hint="eastAsia"/>
          <w:sz w:val="32"/>
        </w:rPr>
        <w:t>药品信息</w:t>
      </w:r>
      <w:r w:rsidR="00DC5C89" w:rsidRPr="00DC5C89">
        <w:rPr>
          <w:rFonts w:ascii="仿宋" w:eastAsia="仿宋" w:hAnsi="仿宋" w:hint="eastAsia"/>
          <w:sz w:val="32"/>
        </w:rPr>
        <w:t>维护工作。</w:t>
      </w:r>
    </w:p>
    <w:p w:rsidR="00420092" w:rsidRPr="00DC5C89" w:rsidRDefault="00420092" w:rsidP="00D62606">
      <w:pPr>
        <w:ind w:firstLineChars="177" w:firstLine="566"/>
        <w:rPr>
          <w:rFonts w:ascii="仿宋" w:eastAsia="仿宋" w:hAnsi="仿宋"/>
          <w:sz w:val="32"/>
        </w:rPr>
      </w:pPr>
      <w:r w:rsidRPr="00DC5C89">
        <w:rPr>
          <w:rFonts w:ascii="仿宋" w:eastAsia="仿宋" w:hAnsi="仿宋" w:hint="eastAsia"/>
          <w:sz w:val="32"/>
        </w:rPr>
        <w:t>一、</w:t>
      </w:r>
      <w:r w:rsidR="00DC5C89" w:rsidRPr="00DC5C89">
        <w:rPr>
          <w:rFonts w:ascii="仿宋" w:eastAsia="仿宋" w:hAnsi="仿宋" w:hint="eastAsia"/>
          <w:sz w:val="32"/>
        </w:rPr>
        <w:t>数据维护</w:t>
      </w:r>
      <w:r w:rsidRPr="00DC5C89">
        <w:rPr>
          <w:rFonts w:ascii="仿宋" w:eastAsia="仿宋" w:hAnsi="仿宋" w:hint="eastAsia"/>
          <w:sz w:val="32"/>
        </w:rPr>
        <w:t>基本原则</w:t>
      </w:r>
    </w:p>
    <w:p w:rsidR="005869A9" w:rsidRDefault="005869A9" w:rsidP="00D62606">
      <w:pPr>
        <w:ind w:firstLineChars="177" w:firstLine="566"/>
        <w:rPr>
          <w:rFonts w:ascii="仿宋" w:eastAsia="仿宋" w:hAnsi="仿宋"/>
          <w:sz w:val="32"/>
        </w:rPr>
      </w:pPr>
      <w:r w:rsidRPr="00DC5C89">
        <w:rPr>
          <w:rFonts w:ascii="仿宋" w:eastAsia="仿宋" w:hAnsi="仿宋" w:hint="eastAsia"/>
          <w:sz w:val="32"/>
        </w:rPr>
        <w:t>维护产品信息的</w:t>
      </w:r>
      <w:bookmarkStart w:id="0" w:name="_GoBack"/>
      <w:bookmarkEnd w:id="0"/>
      <w:r w:rsidRPr="00DC5C89">
        <w:rPr>
          <w:rFonts w:ascii="仿宋" w:eastAsia="仿宋" w:hAnsi="仿宋" w:hint="eastAsia"/>
          <w:sz w:val="32"/>
        </w:rPr>
        <w:t>目的在于更加准确的描述产品信息，</w:t>
      </w:r>
      <w:r w:rsidR="00407F26">
        <w:rPr>
          <w:rFonts w:ascii="仿宋" w:eastAsia="仿宋" w:hAnsi="仿宋" w:hint="eastAsia"/>
          <w:sz w:val="32"/>
        </w:rPr>
        <w:t>便于对产品进行正确恰当的分组并计算合适的挂网价，</w:t>
      </w:r>
      <w:r w:rsidRPr="00DC5C89">
        <w:rPr>
          <w:rFonts w:ascii="仿宋" w:eastAsia="仿宋" w:hAnsi="仿宋" w:hint="eastAsia"/>
          <w:sz w:val="32"/>
        </w:rPr>
        <w:t>避免网上交易过程中出现由于信息模糊所导致的争议和问题。</w:t>
      </w:r>
    </w:p>
    <w:p w:rsidR="005C49FA" w:rsidRPr="005C49FA" w:rsidRDefault="005C49FA" w:rsidP="005C49FA">
      <w:pPr>
        <w:ind w:firstLineChars="177" w:firstLine="566"/>
        <w:rPr>
          <w:rFonts w:ascii="仿宋" w:eastAsia="仿宋" w:hAnsi="仿宋"/>
          <w:sz w:val="32"/>
        </w:rPr>
      </w:pPr>
      <w:r w:rsidRPr="00DC5C89">
        <w:rPr>
          <w:rFonts w:ascii="仿宋" w:eastAsia="仿宋" w:hAnsi="仿宋" w:hint="eastAsia"/>
          <w:sz w:val="32"/>
        </w:rPr>
        <w:t>企业维护产品信息时，应基于</w:t>
      </w:r>
      <w:r>
        <w:rPr>
          <w:rFonts w:ascii="仿宋" w:eastAsia="仿宋" w:hAnsi="仿宋" w:hint="eastAsia"/>
          <w:sz w:val="32"/>
        </w:rPr>
        <w:t>产品的真实情况</w:t>
      </w:r>
      <w:r w:rsidRPr="00DC5C89">
        <w:rPr>
          <w:rFonts w:ascii="仿宋" w:eastAsia="仿宋" w:hAnsi="仿宋" w:hint="eastAsia"/>
          <w:sz w:val="32"/>
        </w:rPr>
        <w:t>，按照山西挂网相应字段要求</w:t>
      </w:r>
      <w:r>
        <w:rPr>
          <w:rFonts w:ascii="仿宋" w:eastAsia="仿宋" w:hAnsi="仿宋" w:hint="eastAsia"/>
          <w:sz w:val="32"/>
        </w:rPr>
        <w:t>维护相关数据</w:t>
      </w:r>
      <w:r w:rsidRPr="00DC5C89">
        <w:rPr>
          <w:rFonts w:ascii="仿宋" w:eastAsia="仿宋" w:hAnsi="仿宋" w:hint="eastAsia"/>
          <w:sz w:val="32"/>
        </w:rPr>
        <w:t>。</w:t>
      </w:r>
    </w:p>
    <w:p w:rsidR="00765BC9" w:rsidRDefault="00765BC9" w:rsidP="00D62606">
      <w:pPr>
        <w:ind w:firstLineChars="177" w:firstLine="566"/>
        <w:rPr>
          <w:rFonts w:ascii="仿宋" w:eastAsia="仿宋" w:hAnsi="仿宋"/>
          <w:sz w:val="32"/>
        </w:rPr>
      </w:pPr>
      <w:r>
        <w:rPr>
          <w:rFonts w:ascii="仿宋" w:eastAsia="仿宋" w:hAnsi="仿宋" w:hint="eastAsia"/>
          <w:sz w:val="32"/>
        </w:rPr>
        <w:t>在新增产品前，应先查询当前挂网药品中是否已有相同产品。如平台中已有相同产品后再次新增同样的产品信息造成信息重复，将可能对两个产品的挂网情况产生影响。</w:t>
      </w:r>
    </w:p>
    <w:p w:rsidR="00E9563F" w:rsidRDefault="00E9563F" w:rsidP="00D62606">
      <w:pPr>
        <w:ind w:firstLineChars="177" w:firstLine="566"/>
        <w:rPr>
          <w:rFonts w:ascii="仿宋" w:eastAsia="仿宋" w:hAnsi="仿宋"/>
          <w:sz w:val="32"/>
        </w:rPr>
      </w:pPr>
      <w:r>
        <w:rPr>
          <w:rFonts w:ascii="仿宋" w:eastAsia="仿宋" w:hAnsi="仿宋" w:hint="eastAsia"/>
          <w:sz w:val="32"/>
        </w:rPr>
        <w:t>二、化学药品目录的选择</w:t>
      </w:r>
    </w:p>
    <w:p w:rsidR="00F43DD4" w:rsidRDefault="00F43DD4" w:rsidP="00D62606">
      <w:pPr>
        <w:ind w:firstLineChars="177" w:firstLine="566"/>
        <w:rPr>
          <w:rFonts w:ascii="仿宋" w:eastAsia="仿宋" w:hAnsi="仿宋"/>
          <w:sz w:val="32"/>
        </w:rPr>
      </w:pPr>
      <w:r>
        <w:rPr>
          <w:rFonts w:ascii="仿宋" w:eastAsia="仿宋" w:hAnsi="仿宋" w:hint="eastAsia"/>
          <w:sz w:val="32"/>
        </w:rPr>
        <w:t>化学药品在维护产品信息前，首先需要从平台化药目录中选择对应的药品目录。</w:t>
      </w:r>
    </w:p>
    <w:p w:rsidR="00F43DD4" w:rsidRDefault="00F43DD4" w:rsidP="00D62606">
      <w:pPr>
        <w:ind w:firstLineChars="177" w:firstLine="566"/>
        <w:rPr>
          <w:rFonts w:ascii="仿宋" w:eastAsia="仿宋" w:hAnsi="仿宋"/>
          <w:sz w:val="32"/>
        </w:rPr>
      </w:pPr>
      <w:r>
        <w:rPr>
          <w:rFonts w:ascii="仿宋" w:eastAsia="仿宋" w:hAnsi="仿宋" w:hint="eastAsia"/>
          <w:sz w:val="32"/>
        </w:rPr>
        <w:t>化药目录中的</w:t>
      </w:r>
      <w:r w:rsidRPr="00F43DD4">
        <w:rPr>
          <w:rFonts w:ascii="仿宋" w:eastAsia="仿宋" w:hAnsi="仿宋" w:hint="eastAsia"/>
          <w:b/>
          <w:sz w:val="32"/>
        </w:rPr>
        <w:t>目录通用名</w:t>
      </w:r>
      <w:r w:rsidRPr="00F43DD4">
        <w:rPr>
          <w:rFonts w:ascii="仿宋" w:eastAsia="仿宋" w:hAnsi="仿宋" w:hint="eastAsia"/>
          <w:sz w:val="32"/>
        </w:rPr>
        <w:t>采用中文通用名，未包括命名中的盐基、酸根</w:t>
      </w:r>
      <w:r>
        <w:rPr>
          <w:rFonts w:ascii="仿宋" w:eastAsia="仿宋" w:hAnsi="仿宋" w:hint="eastAsia"/>
          <w:sz w:val="32"/>
        </w:rPr>
        <w:t>、</w:t>
      </w:r>
      <w:r w:rsidR="0092768E">
        <w:rPr>
          <w:rFonts w:ascii="仿宋" w:eastAsia="仿宋" w:hAnsi="仿宋" w:hint="eastAsia"/>
          <w:sz w:val="32"/>
        </w:rPr>
        <w:t>溶剂（如葡萄糖、氯化钠）</w:t>
      </w:r>
      <w:r>
        <w:rPr>
          <w:rFonts w:ascii="仿宋" w:eastAsia="仿宋" w:hAnsi="仿宋" w:hint="eastAsia"/>
          <w:sz w:val="32"/>
        </w:rPr>
        <w:t>剂型相关内容。</w:t>
      </w:r>
      <w:r w:rsidR="0044047D">
        <w:rPr>
          <w:rFonts w:ascii="仿宋" w:eastAsia="仿宋" w:hAnsi="仿宋" w:hint="eastAsia"/>
          <w:sz w:val="32"/>
        </w:rPr>
        <w:t>企业</w:t>
      </w:r>
      <w:r>
        <w:rPr>
          <w:rFonts w:ascii="仿宋" w:eastAsia="仿宋" w:hAnsi="仿宋" w:hint="eastAsia"/>
          <w:sz w:val="32"/>
        </w:rPr>
        <w:t>在查询药品时也应按照响应规则进行查询，否则可能无</w:t>
      </w:r>
      <w:r>
        <w:rPr>
          <w:rFonts w:ascii="仿宋" w:eastAsia="仿宋" w:hAnsi="仿宋" w:hint="eastAsia"/>
          <w:sz w:val="32"/>
        </w:rPr>
        <w:lastRenderedPageBreak/>
        <w:t>法查询到相关药品。</w:t>
      </w:r>
    </w:p>
    <w:p w:rsidR="0044047D" w:rsidRDefault="00F43DD4" w:rsidP="0044047D">
      <w:pPr>
        <w:adjustRightInd w:val="0"/>
        <w:snapToGrid w:val="0"/>
        <w:spacing w:line="360" w:lineRule="auto"/>
        <w:ind w:firstLineChars="225" w:firstLine="720"/>
        <w:rPr>
          <w:rFonts w:ascii="仿宋_GB2312" w:eastAsia="仿宋_GB2312"/>
          <w:sz w:val="32"/>
        </w:rPr>
      </w:pPr>
      <w:r>
        <w:rPr>
          <w:rFonts w:ascii="仿宋" w:eastAsia="仿宋" w:hAnsi="仿宋" w:hint="eastAsia"/>
          <w:sz w:val="32"/>
        </w:rPr>
        <w:t>化药目录中的</w:t>
      </w:r>
      <w:r w:rsidRPr="00F43DD4">
        <w:rPr>
          <w:rFonts w:ascii="仿宋" w:eastAsia="仿宋" w:hAnsi="仿宋" w:hint="eastAsia"/>
          <w:b/>
          <w:sz w:val="32"/>
        </w:rPr>
        <w:t>目录</w:t>
      </w:r>
      <w:r>
        <w:rPr>
          <w:rFonts w:ascii="仿宋" w:eastAsia="仿宋" w:hAnsi="仿宋" w:hint="eastAsia"/>
          <w:b/>
          <w:sz w:val="32"/>
        </w:rPr>
        <w:t>剂型</w:t>
      </w:r>
      <w:r w:rsidRPr="00F43DD4">
        <w:rPr>
          <w:rFonts w:ascii="仿宋" w:eastAsia="仿宋" w:hAnsi="仿宋" w:hint="eastAsia"/>
          <w:sz w:val="32"/>
        </w:rPr>
        <w:t>《中国药典》“制剂通则”为基础进行合并归类处理</w:t>
      </w:r>
      <w:r w:rsidR="0044047D">
        <w:rPr>
          <w:rFonts w:ascii="仿宋" w:eastAsia="仿宋" w:hAnsi="仿宋" w:hint="eastAsia"/>
          <w:sz w:val="32"/>
        </w:rPr>
        <w:t>，</w:t>
      </w:r>
      <w:r w:rsidR="0044047D">
        <w:rPr>
          <w:rFonts w:ascii="仿宋_GB2312" w:eastAsia="仿宋_GB2312" w:hint="eastAsia"/>
          <w:sz w:val="32"/>
        </w:rPr>
        <w:t>合并归类的剂型见下表：</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5"/>
        <w:gridCol w:w="6840"/>
      </w:tblGrid>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合并归类的剂型</w:t>
            </w:r>
          </w:p>
        </w:tc>
        <w:tc>
          <w:tcPr>
            <w:tcW w:w="6840"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包含的具体剂型</w:t>
            </w:r>
          </w:p>
        </w:tc>
      </w:tr>
      <w:tr w:rsidR="0044047D" w:rsidTr="00A44E63">
        <w:trPr>
          <w:trHeight w:val="540"/>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口服常释剂型</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普通片剂（片、素片、肠溶片、包衣片、薄膜衣片、糖衣片、浸膏片、分散片、划痕片）、硬胶囊、软胶囊（胶丸）、肠溶胶囊</w:t>
            </w:r>
          </w:p>
        </w:tc>
      </w:tr>
      <w:tr w:rsidR="0044047D" w:rsidTr="00A44E63">
        <w:trPr>
          <w:trHeight w:val="43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缓释控释剂型</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缓释片、缓释包衣片、控释片、缓释胶囊、控释胶囊</w:t>
            </w:r>
          </w:p>
        </w:tc>
      </w:tr>
      <w:tr w:rsidR="0044047D" w:rsidTr="00A44E63">
        <w:trPr>
          <w:trHeight w:val="540"/>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口服液体剂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口服溶液剂、口服混悬剂、干混悬剂、口服乳剂、胶浆剂、口服液、乳液、乳剂、胶体溶液、合剂、酊剂、滴剂、混悬滴剂、糖浆剂（含干糖浆剂）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丸剂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丸剂、滴丸</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颗粒剂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颗粒剂、肠溶颗粒剂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口服散剂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散剂、药粉、粉剂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外用散剂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散剂、粉剂、撒布剂、撒粉</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软膏剂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软膏剂、乳膏剂、霜剂、糊剂、油膏剂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贴剂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贴剂、贴膏剂、膜剂、透皮贴剂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外用液体剂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外用溶液剂、洗剂、漱口剂、含漱液、胶浆剂、搽剂、酊剂、油剂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硬膏剂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硬膏剂、亲水硬膏剂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凝胶剂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乳胶剂、凝胶剂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涂剂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涂剂、涂膜剂、涂布剂</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栓剂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栓剂、直肠栓、阴道栓</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滴眼剂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滴眼剂、滴眼液</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滴耳剂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滴耳剂、滴耳液</w:t>
            </w:r>
          </w:p>
        </w:tc>
      </w:tr>
      <w:tr w:rsidR="0044047D" w:rsidTr="00A44E63">
        <w:trPr>
          <w:trHeight w:val="2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滴鼻剂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滴鼻剂、滴鼻液</w:t>
            </w:r>
          </w:p>
        </w:tc>
      </w:tr>
      <w:tr w:rsidR="0044047D" w:rsidTr="00A44E63">
        <w:trPr>
          <w:trHeight w:val="106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t>吸入剂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highlight w:val="yellow"/>
              </w:rPr>
            </w:pPr>
            <w:r>
              <w:rPr>
                <w:rFonts w:ascii="仿宋_GB2312" w:eastAsia="仿宋_GB2312" w:hAnsi="宋体" w:hint="eastAsia"/>
              </w:rPr>
              <w:t>气雾剂、粉雾剂、吸入剂、吸入粉雾剂、干粉吸入剂、粉吸入剂、雾化溶液剂、吸入气雾剂、吸入（用）溶液、吸入（用）混悬液、（鼻用）喷雾剂、鼻吸入气雾剂、雾化吸入用混悬液、吸入（用）气雾剂、雾化液</w:t>
            </w:r>
          </w:p>
        </w:tc>
      </w:tr>
      <w:tr w:rsidR="0044047D" w:rsidTr="00A44E63">
        <w:trPr>
          <w:trHeight w:val="1185"/>
        </w:trPr>
        <w:tc>
          <w:tcPr>
            <w:tcW w:w="1635" w:type="dxa"/>
            <w:tcMar>
              <w:top w:w="15" w:type="dxa"/>
              <w:left w:w="15" w:type="dxa"/>
              <w:bottom w:w="0" w:type="dxa"/>
              <w:right w:w="15" w:type="dxa"/>
            </w:tcMar>
            <w:vAlign w:val="center"/>
          </w:tcPr>
          <w:p w:rsidR="0044047D" w:rsidRDefault="0044047D" w:rsidP="00A44E63">
            <w:pPr>
              <w:spacing w:line="360" w:lineRule="auto"/>
              <w:jc w:val="center"/>
              <w:rPr>
                <w:rFonts w:ascii="黑体" w:eastAsia="黑体" w:hAnsi="宋体" w:cs="Arial Unicode MS"/>
              </w:rPr>
            </w:pPr>
            <w:r>
              <w:rPr>
                <w:rFonts w:ascii="黑体" w:eastAsia="黑体" w:hAnsi="宋体" w:hint="eastAsia"/>
              </w:rPr>
              <w:lastRenderedPageBreak/>
              <w:t>注射剂</w:t>
            </w:r>
          </w:p>
        </w:tc>
        <w:tc>
          <w:tcPr>
            <w:tcW w:w="6840" w:type="dxa"/>
            <w:tcMar>
              <w:top w:w="15" w:type="dxa"/>
              <w:left w:w="15" w:type="dxa"/>
              <w:bottom w:w="0" w:type="dxa"/>
              <w:right w:w="15" w:type="dxa"/>
            </w:tcMar>
            <w:vAlign w:val="center"/>
          </w:tcPr>
          <w:p w:rsidR="0044047D" w:rsidRDefault="0044047D" w:rsidP="00A44E63">
            <w:pPr>
              <w:spacing w:line="360" w:lineRule="auto"/>
              <w:rPr>
                <w:rFonts w:ascii="仿宋_GB2312" w:eastAsia="仿宋_GB2312" w:hAnsi="宋体" w:cs="Arial Unicode MS"/>
              </w:rPr>
            </w:pPr>
            <w:r>
              <w:rPr>
                <w:rFonts w:ascii="仿宋_GB2312" w:eastAsia="仿宋_GB2312" w:hAnsi="宋体" w:hint="eastAsia"/>
              </w:rPr>
              <w:t>注射剂、注射液、注射用溶液剂、静脉滴注用注射液、注射用混悬液、注射用无菌粉末、静脉注射针剂、注射用乳剂、乳状注射液、粉针剂、针剂、无菌粉针、冻干粉针、注射用浓溶液</w:t>
            </w:r>
          </w:p>
        </w:tc>
      </w:tr>
    </w:tbl>
    <w:p w:rsidR="0044047D" w:rsidRDefault="0044047D" w:rsidP="00D62606">
      <w:pPr>
        <w:ind w:firstLineChars="177" w:firstLine="566"/>
        <w:rPr>
          <w:rFonts w:ascii="仿宋" w:eastAsia="仿宋" w:hAnsi="仿宋"/>
          <w:sz w:val="32"/>
        </w:rPr>
      </w:pPr>
      <w:r>
        <w:rPr>
          <w:rFonts w:ascii="仿宋" w:eastAsia="仿宋" w:hAnsi="仿宋" w:hint="eastAsia"/>
          <w:sz w:val="32"/>
        </w:rPr>
        <w:t>企业在选择目录时应参考上表，选择产品剂型所对应的目录剂型。</w:t>
      </w:r>
      <w:r w:rsidR="0092768E">
        <w:rPr>
          <w:rFonts w:ascii="仿宋" w:eastAsia="仿宋" w:hAnsi="仿宋" w:hint="eastAsia"/>
          <w:sz w:val="32"/>
        </w:rPr>
        <w:t>如果企业所需增补的药品在化药目录中确实无法找到对应的药品，</w:t>
      </w:r>
      <w:r w:rsidR="0092768E" w:rsidRPr="0092768E">
        <w:rPr>
          <w:rFonts w:ascii="仿宋" w:eastAsia="仿宋" w:hAnsi="仿宋" w:hint="eastAsia"/>
          <w:sz w:val="32"/>
        </w:rPr>
        <w:t>请将药品注册批件、说明书及情况说明发送到业务受理科sxyxcgywsl@163.com邮箱，邮箱主题格式为：xx药品目录增补</w:t>
      </w:r>
      <w:r w:rsidR="0092768E">
        <w:rPr>
          <w:rFonts w:ascii="仿宋" w:eastAsia="仿宋" w:hAnsi="仿宋" w:hint="eastAsia"/>
          <w:sz w:val="32"/>
        </w:rPr>
        <w:t>。</w:t>
      </w:r>
    </w:p>
    <w:p w:rsidR="0092768E" w:rsidRDefault="0044047D" w:rsidP="0092768E">
      <w:pPr>
        <w:ind w:firstLineChars="177" w:firstLine="566"/>
        <w:rPr>
          <w:rFonts w:ascii="仿宋" w:eastAsia="仿宋" w:hAnsi="仿宋"/>
          <w:sz w:val="32"/>
        </w:rPr>
      </w:pPr>
      <w:r>
        <w:rPr>
          <w:rFonts w:ascii="仿宋" w:eastAsia="仿宋" w:hAnsi="仿宋" w:hint="eastAsia"/>
          <w:sz w:val="32"/>
        </w:rPr>
        <w:t>以下通过几个例子</w:t>
      </w:r>
      <w:r w:rsidR="0092768E" w:rsidRPr="00DC5C89">
        <w:rPr>
          <w:rFonts w:ascii="仿宋" w:eastAsia="仿宋" w:hAnsi="仿宋" w:hint="eastAsia"/>
          <w:sz w:val="32"/>
        </w:rPr>
        <w:t>来说明几个常见情况下应当选择的</w:t>
      </w:r>
      <w:r w:rsidR="0092768E">
        <w:rPr>
          <w:rFonts w:ascii="仿宋" w:eastAsia="仿宋" w:hAnsi="仿宋" w:hint="eastAsia"/>
          <w:sz w:val="32"/>
        </w:rPr>
        <w:t>目录</w:t>
      </w:r>
      <w:r w:rsidR="0092768E" w:rsidRPr="00DC5C89">
        <w:rPr>
          <w:rFonts w:ascii="仿宋" w:eastAsia="仿宋" w:hAnsi="仿宋" w:hint="eastAsia"/>
          <w:sz w:val="32"/>
        </w:rPr>
        <w:t>。</w:t>
      </w:r>
    </w:p>
    <w:p w:rsidR="0092768E" w:rsidRDefault="0092768E" w:rsidP="0092768E">
      <w:pPr>
        <w:ind w:firstLineChars="177" w:firstLine="566"/>
        <w:rPr>
          <w:rFonts w:ascii="仿宋" w:eastAsia="仿宋" w:hAnsi="仿宋"/>
          <w:sz w:val="32"/>
        </w:rPr>
      </w:pPr>
      <w:r>
        <w:rPr>
          <w:rFonts w:ascii="仿宋" w:eastAsia="仿宋" w:hAnsi="仿宋" w:hint="eastAsia"/>
          <w:sz w:val="32"/>
        </w:rPr>
        <w:t>例1：某企业需要增补药品为苯磺酸氨氯地平分散片，该企业查询通用名“苯磺酸氨氯地平分散片”发现无法查找到任何数据，认为平台中没有对应的目录，申请增补目录。但根据要求目录通用名不包含</w:t>
      </w:r>
      <w:r w:rsidRPr="00F43DD4">
        <w:rPr>
          <w:rFonts w:ascii="仿宋" w:eastAsia="仿宋" w:hAnsi="仿宋" w:hint="eastAsia"/>
          <w:sz w:val="32"/>
        </w:rPr>
        <w:t>盐基、酸根</w:t>
      </w:r>
      <w:r>
        <w:rPr>
          <w:rFonts w:ascii="仿宋" w:eastAsia="仿宋" w:hAnsi="仿宋" w:hint="eastAsia"/>
          <w:sz w:val="32"/>
        </w:rPr>
        <w:t>、溶剂（如葡萄糖、氯化钠）剂型相关内容，企业查询通用名时应查询“氨氯地平”。查询后可发现以下结果：</w:t>
      </w:r>
    </w:p>
    <w:p w:rsidR="0092768E" w:rsidRPr="0092768E" w:rsidRDefault="0092768E" w:rsidP="0092768E">
      <w:pPr>
        <w:ind w:firstLineChars="177" w:firstLine="372"/>
        <w:rPr>
          <w:rFonts w:ascii="仿宋" w:eastAsia="仿宋" w:hAnsi="仿宋"/>
          <w:sz w:val="32"/>
        </w:rPr>
      </w:pPr>
      <w:r>
        <w:rPr>
          <w:noProof/>
        </w:rPr>
        <w:drawing>
          <wp:inline distT="0" distB="0" distL="0" distR="0" wp14:anchorId="28648FF6" wp14:editId="3EB7B42B">
            <wp:extent cx="5274310" cy="8128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812800"/>
                    </a:xfrm>
                    <a:prstGeom prst="rect">
                      <a:avLst/>
                    </a:prstGeom>
                  </pic:spPr>
                </pic:pic>
              </a:graphicData>
            </a:graphic>
          </wp:inline>
        </w:drawing>
      </w:r>
    </w:p>
    <w:p w:rsidR="0092768E" w:rsidRDefault="0092768E" w:rsidP="0092768E">
      <w:pPr>
        <w:ind w:firstLineChars="177" w:firstLine="566"/>
        <w:rPr>
          <w:rFonts w:ascii="仿宋" w:eastAsia="仿宋" w:hAnsi="仿宋"/>
          <w:sz w:val="32"/>
        </w:rPr>
      </w:pPr>
      <w:r>
        <w:rPr>
          <w:rFonts w:ascii="仿宋" w:eastAsia="仿宋" w:hAnsi="仿宋" w:hint="eastAsia"/>
          <w:sz w:val="32"/>
        </w:rPr>
        <w:t>另根据剂型归并原则，分散片属于口服常释剂型，因此应选择第一条氨氯地平口服常释剂型</w:t>
      </w:r>
      <w:r w:rsidR="00A0051E">
        <w:rPr>
          <w:rFonts w:ascii="仿宋" w:eastAsia="仿宋" w:hAnsi="仿宋" w:hint="eastAsia"/>
          <w:sz w:val="32"/>
        </w:rPr>
        <w:t>即可，然后在维护实际剂型一项时就可从口服常释剂型对应的剂型表中找到分散片。</w:t>
      </w:r>
    </w:p>
    <w:p w:rsidR="0092768E" w:rsidRDefault="0092768E" w:rsidP="0092768E">
      <w:pPr>
        <w:ind w:firstLineChars="177" w:firstLine="566"/>
        <w:rPr>
          <w:rFonts w:ascii="仿宋" w:eastAsia="仿宋" w:hAnsi="仿宋"/>
          <w:sz w:val="32"/>
        </w:rPr>
      </w:pPr>
      <w:r>
        <w:rPr>
          <w:rFonts w:ascii="仿宋" w:eastAsia="仿宋" w:hAnsi="仿宋" w:hint="eastAsia"/>
          <w:sz w:val="32"/>
        </w:rPr>
        <w:lastRenderedPageBreak/>
        <w:t>例</w:t>
      </w:r>
      <w:r>
        <w:rPr>
          <w:rFonts w:ascii="仿宋" w:eastAsia="仿宋" w:hAnsi="仿宋"/>
          <w:sz w:val="32"/>
        </w:rPr>
        <w:t>2</w:t>
      </w:r>
      <w:r>
        <w:rPr>
          <w:rFonts w:ascii="仿宋" w:eastAsia="仿宋" w:hAnsi="仿宋" w:hint="eastAsia"/>
          <w:sz w:val="32"/>
        </w:rPr>
        <w:t>：某企业需要增补药品为硫酸沙丁胺醇吸入气雾剂，该企业查询通用名“沙丁胺醇”查找到以下数据：</w:t>
      </w:r>
    </w:p>
    <w:p w:rsidR="0092768E" w:rsidRPr="0092768E" w:rsidRDefault="0092768E" w:rsidP="0092768E">
      <w:pPr>
        <w:ind w:firstLineChars="177" w:firstLine="372"/>
        <w:rPr>
          <w:rFonts w:ascii="仿宋" w:eastAsia="仿宋" w:hAnsi="仿宋"/>
          <w:sz w:val="32"/>
        </w:rPr>
      </w:pPr>
      <w:r>
        <w:rPr>
          <w:noProof/>
        </w:rPr>
        <w:drawing>
          <wp:inline distT="0" distB="0" distL="0" distR="0" wp14:anchorId="4FE35002" wp14:editId="5EA812E2">
            <wp:extent cx="5274310" cy="18199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819910"/>
                    </a:xfrm>
                    <a:prstGeom prst="rect">
                      <a:avLst/>
                    </a:prstGeom>
                  </pic:spPr>
                </pic:pic>
              </a:graphicData>
            </a:graphic>
          </wp:inline>
        </w:drawing>
      </w:r>
    </w:p>
    <w:p w:rsidR="0044047D" w:rsidRPr="0092768E" w:rsidRDefault="0092768E" w:rsidP="00D62606">
      <w:pPr>
        <w:ind w:firstLineChars="177" w:firstLine="566"/>
        <w:rPr>
          <w:rFonts w:ascii="仿宋" w:eastAsia="仿宋" w:hAnsi="仿宋"/>
          <w:sz w:val="32"/>
        </w:rPr>
      </w:pPr>
      <w:r>
        <w:rPr>
          <w:rFonts w:ascii="仿宋" w:eastAsia="仿宋" w:hAnsi="仿宋" w:hint="eastAsia"/>
          <w:sz w:val="32"/>
        </w:rPr>
        <w:t>该企业发现目录剂型中没有气雾剂一项，认为平台中没有对应的目录，申请增补目录。但实际上根据化药剂型归并原则，气雾剂属于吸入剂一类，企业只需选择第四条沙丁胺醇气雾剂即可，然后在维护实际规格一项时就可从吸入剂对应的剂型表中找到气雾剂。</w:t>
      </w:r>
    </w:p>
    <w:p w:rsidR="00420092" w:rsidRPr="00DC5C89" w:rsidRDefault="00E9563F" w:rsidP="00D62606">
      <w:pPr>
        <w:ind w:firstLineChars="177" w:firstLine="566"/>
        <w:rPr>
          <w:rFonts w:ascii="仿宋" w:eastAsia="仿宋" w:hAnsi="仿宋"/>
          <w:sz w:val="32"/>
        </w:rPr>
      </w:pPr>
      <w:r>
        <w:rPr>
          <w:rFonts w:ascii="仿宋" w:eastAsia="仿宋" w:hAnsi="仿宋" w:hint="eastAsia"/>
          <w:sz w:val="32"/>
        </w:rPr>
        <w:t>三</w:t>
      </w:r>
      <w:r w:rsidR="00D62606" w:rsidRPr="00DC5C89">
        <w:rPr>
          <w:rFonts w:ascii="仿宋" w:eastAsia="仿宋" w:hAnsi="仿宋" w:hint="eastAsia"/>
          <w:sz w:val="32"/>
        </w:rPr>
        <w:t>、</w:t>
      </w:r>
      <w:r w:rsidR="00D028F5">
        <w:rPr>
          <w:rFonts w:ascii="仿宋" w:eastAsia="仿宋" w:hAnsi="仿宋" w:hint="eastAsia"/>
          <w:sz w:val="32"/>
        </w:rPr>
        <w:t>实际</w:t>
      </w:r>
      <w:r w:rsidR="00420092" w:rsidRPr="00DC5C89">
        <w:rPr>
          <w:rFonts w:ascii="仿宋" w:eastAsia="仿宋" w:hAnsi="仿宋" w:hint="eastAsia"/>
          <w:sz w:val="32"/>
        </w:rPr>
        <w:t>剂型的维护</w:t>
      </w:r>
    </w:p>
    <w:p w:rsidR="005C49FA" w:rsidRDefault="00D028F5" w:rsidP="00D62606">
      <w:pPr>
        <w:ind w:firstLineChars="177" w:firstLine="566"/>
        <w:rPr>
          <w:rFonts w:ascii="仿宋" w:eastAsia="仿宋" w:hAnsi="仿宋"/>
          <w:sz w:val="32"/>
        </w:rPr>
      </w:pPr>
      <w:r>
        <w:rPr>
          <w:rFonts w:ascii="仿宋" w:eastAsia="仿宋" w:hAnsi="仿宋" w:hint="eastAsia"/>
          <w:sz w:val="32"/>
        </w:rPr>
        <w:t>与</w:t>
      </w:r>
      <w:r w:rsidR="005C49FA">
        <w:rPr>
          <w:rFonts w:ascii="仿宋" w:eastAsia="仿宋" w:hAnsi="仿宋" w:hint="eastAsia"/>
          <w:sz w:val="32"/>
        </w:rPr>
        <w:t>剂型</w:t>
      </w:r>
      <w:r>
        <w:rPr>
          <w:rFonts w:ascii="仿宋" w:eastAsia="仿宋" w:hAnsi="仿宋" w:hint="eastAsia"/>
          <w:sz w:val="32"/>
        </w:rPr>
        <w:t>相关的字段</w:t>
      </w:r>
      <w:r w:rsidR="005C49FA">
        <w:rPr>
          <w:rFonts w:ascii="仿宋" w:eastAsia="仿宋" w:hAnsi="仿宋" w:hint="eastAsia"/>
          <w:sz w:val="32"/>
        </w:rPr>
        <w:t>共有</w:t>
      </w:r>
      <w:r w:rsidR="005C49FA" w:rsidRPr="007D1115">
        <w:rPr>
          <w:rFonts w:ascii="仿宋" w:eastAsia="仿宋" w:hAnsi="仿宋" w:hint="eastAsia"/>
          <w:b/>
          <w:sz w:val="32"/>
        </w:rPr>
        <w:t>两项</w:t>
      </w:r>
      <w:r w:rsidR="005C49FA">
        <w:rPr>
          <w:rFonts w:ascii="仿宋" w:eastAsia="仿宋" w:hAnsi="仿宋" w:hint="eastAsia"/>
          <w:sz w:val="32"/>
        </w:rPr>
        <w:t>，其中</w:t>
      </w:r>
      <w:r w:rsidR="005C49FA" w:rsidRPr="007D1115">
        <w:rPr>
          <w:rFonts w:ascii="仿宋" w:eastAsia="仿宋" w:hAnsi="仿宋" w:hint="eastAsia"/>
          <w:b/>
          <w:sz w:val="32"/>
        </w:rPr>
        <w:t>注册剂型</w:t>
      </w:r>
      <w:r>
        <w:rPr>
          <w:rFonts w:ascii="仿宋" w:eastAsia="仿宋" w:hAnsi="仿宋" w:hint="eastAsia"/>
          <w:sz w:val="32"/>
        </w:rPr>
        <w:t>根据国家医保编码自动生成，不需要企业维护</w:t>
      </w:r>
      <w:r w:rsidR="005C49FA">
        <w:rPr>
          <w:rFonts w:ascii="仿宋" w:eastAsia="仿宋" w:hAnsi="仿宋" w:hint="eastAsia"/>
          <w:sz w:val="32"/>
        </w:rPr>
        <w:t>。</w:t>
      </w:r>
      <w:r w:rsidR="00B65766">
        <w:rPr>
          <w:rFonts w:ascii="仿宋" w:eastAsia="仿宋" w:hAnsi="仿宋" w:hint="eastAsia"/>
          <w:sz w:val="32"/>
        </w:rPr>
        <w:t>企业需要维护的是实际剂型。</w:t>
      </w:r>
    </w:p>
    <w:p w:rsidR="00420092" w:rsidRPr="00DC5C89" w:rsidRDefault="005869A9" w:rsidP="00D62606">
      <w:pPr>
        <w:ind w:firstLineChars="177" w:firstLine="566"/>
        <w:rPr>
          <w:rFonts w:ascii="仿宋" w:eastAsia="仿宋" w:hAnsi="仿宋"/>
          <w:sz w:val="32"/>
        </w:rPr>
      </w:pPr>
      <w:r w:rsidRPr="00DC5C89">
        <w:rPr>
          <w:rFonts w:ascii="仿宋" w:eastAsia="仿宋" w:hAnsi="仿宋" w:hint="eastAsia"/>
          <w:sz w:val="32"/>
        </w:rPr>
        <w:t>维护产品</w:t>
      </w:r>
      <w:r w:rsidR="005C49FA" w:rsidRPr="007D1115">
        <w:rPr>
          <w:rFonts w:ascii="仿宋" w:eastAsia="仿宋" w:hAnsi="仿宋" w:hint="eastAsia"/>
          <w:b/>
          <w:sz w:val="32"/>
        </w:rPr>
        <w:t>实际</w:t>
      </w:r>
      <w:r w:rsidRPr="007D1115">
        <w:rPr>
          <w:rFonts w:ascii="仿宋" w:eastAsia="仿宋" w:hAnsi="仿宋" w:hint="eastAsia"/>
          <w:b/>
          <w:sz w:val="32"/>
        </w:rPr>
        <w:t>剂型</w:t>
      </w:r>
      <w:r w:rsidRPr="00DC5C89">
        <w:rPr>
          <w:rFonts w:ascii="仿宋" w:eastAsia="仿宋" w:hAnsi="仿宋" w:hint="eastAsia"/>
          <w:sz w:val="32"/>
        </w:rPr>
        <w:t>时，为准确描述产品特征，应当综合参考药品通用名、注册批件、药品说明书、质量标准等资质文件，从剂型表中</w:t>
      </w:r>
      <w:r w:rsidRPr="007D1115">
        <w:rPr>
          <w:rFonts w:ascii="仿宋" w:eastAsia="仿宋" w:hAnsi="仿宋" w:hint="eastAsia"/>
          <w:b/>
          <w:sz w:val="32"/>
        </w:rPr>
        <w:t>选择最能体现产品性状、特征、包装材质等属性的剂型</w:t>
      </w:r>
      <w:r w:rsidRPr="00DC5C89">
        <w:rPr>
          <w:rFonts w:ascii="仿宋" w:eastAsia="仿宋" w:hAnsi="仿宋" w:hint="eastAsia"/>
          <w:sz w:val="32"/>
        </w:rPr>
        <w:t>。</w:t>
      </w:r>
    </w:p>
    <w:p w:rsidR="00420092" w:rsidRPr="00DC5C89" w:rsidRDefault="00420092" w:rsidP="00D62606">
      <w:pPr>
        <w:ind w:firstLineChars="177" w:firstLine="566"/>
        <w:rPr>
          <w:rFonts w:ascii="仿宋" w:eastAsia="仿宋" w:hAnsi="仿宋"/>
          <w:sz w:val="32"/>
        </w:rPr>
      </w:pPr>
      <w:r w:rsidRPr="00DC5C89">
        <w:rPr>
          <w:rFonts w:ascii="仿宋" w:eastAsia="仿宋" w:hAnsi="仿宋" w:hint="eastAsia"/>
          <w:sz w:val="32"/>
        </w:rPr>
        <w:t>企业在维护剂型时最多的问题在于维护的剂型过于宽泛，不能够准确体现产品性状、特征、包装材质等属性，可能会</w:t>
      </w:r>
      <w:r w:rsidRPr="00DC5C89">
        <w:rPr>
          <w:rFonts w:ascii="仿宋" w:eastAsia="仿宋" w:hAnsi="仿宋" w:hint="eastAsia"/>
          <w:sz w:val="32"/>
        </w:rPr>
        <w:lastRenderedPageBreak/>
        <w:t>影响到</w:t>
      </w:r>
      <w:r w:rsidR="00102B1A">
        <w:rPr>
          <w:rFonts w:ascii="仿宋" w:eastAsia="仿宋" w:hAnsi="仿宋" w:hint="eastAsia"/>
          <w:sz w:val="32"/>
        </w:rPr>
        <w:t>药品分组、差比价计算及</w:t>
      </w:r>
      <w:r w:rsidRPr="00DC5C89">
        <w:rPr>
          <w:rFonts w:ascii="仿宋" w:eastAsia="仿宋" w:hAnsi="仿宋" w:hint="eastAsia"/>
          <w:sz w:val="32"/>
        </w:rPr>
        <w:t>网上采购</w:t>
      </w:r>
      <w:r w:rsidR="00102B1A">
        <w:rPr>
          <w:rFonts w:ascii="仿宋" w:eastAsia="仿宋" w:hAnsi="仿宋" w:hint="eastAsia"/>
          <w:sz w:val="32"/>
        </w:rPr>
        <w:t>等</w:t>
      </w:r>
      <w:r w:rsidRPr="00DC5C89">
        <w:rPr>
          <w:rFonts w:ascii="仿宋" w:eastAsia="仿宋" w:hAnsi="仿宋" w:hint="eastAsia"/>
          <w:sz w:val="32"/>
        </w:rPr>
        <w:t>工作。</w:t>
      </w:r>
    </w:p>
    <w:p w:rsidR="005869A9" w:rsidRPr="00DC5C89" w:rsidRDefault="005869A9" w:rsidP="00D62606">
      <w:pPr>
        <w:ind w:firstLineChars="177" w:firstLine="566"/>
        <w:rPr>
          <w:rFonts w:ascii="仿宋" w:eastAsia="仿宋" w:hAnsi="仿宋"/>
          <w:sz w:val="32"/>
        </w:rPr>
      </w:pPr>
      <w:r w:rsidRPr="00DC5C89">
        <w:rPr>
          <w:rFonts w:ascii="仿宋" w:eastAsia="仿宋" w:hAnsi="仿宋" w:hint="eastAsia"/>
          <w:sz w:val="32"/>
        </w:rPr>
        <w:t>以下通过几个例子来说明几个常见情况下</w:t>
      </w:r>
      <w:r w:rsidR="00420092" w:rsidRPr="00DC5C89">
        <w:rPr>
          <w:rFonts w:ascii="仿宋" w:eastAsia="仿宋" w:hAnsi="仿宋" w:hint="eastAsia"/>
          <w:sz w:val="32"/>
        </w:rPr>
        <w:t>应当选择的剂型</w:t>
      </w:r>
      <w:r w:rsidRPr="00DC5C89">
        <w:rPr>
          <w:rFonts w:ascii="仿宋" w:eastAsia="仿宋" w:hAnsi="仿宋" w:hint="eastAsia"/>
          <w:sz w:val="32"/>
        </w:rPr>
        <w:t>。</w:t>
      </w:r>
    </w:p>
    <w:p w:rsidR="005869A9" w:rsidRPr="00DC5C89" w:rsidRDefault="005869A9" w:rsidP="00102B1A">
      <w:pPr>
        <w:ind w:firstLineChars="177" w:firstLine="566"/>
        <w:rPr>
          <w:rFonts w:ascii="仿宋" w:eastAsia="仿宋" w:hAnsi="仿宋"/>
          <w:sz w:val="32"/>
        </w:rPr>
      </w:pPr>
      <w:r w:rsidRPr="00DC5C89">
        <w:rPr>
          <w:rFonts w:ascii="仿宋" w:eastAsia="仿宋" w:hAnsi="仿宋" w:hint="eastAsia"/>
          <w:sz w:val="32"/>
        </w:rPr>
        <w:t>例1：</w:t>
      </w:r>
      <w:r w:rsidR="00420092" w:rsidRPr="00DC5C89">
        <w:rPr>
          <w:rFonts w:ascii="仿宋" w:eastAsia="仿宋" w:hAnsi="仿宋" w:hint="eastAsia"/>
          <w:sz w:val="32"/>
        </w:rPr>
        <w:t>某企业生产的</w:t>
      </w:r>
      <w:r w:rsidR="00951CD3">
        <w:rPr>
          <w:rFonts w:ascii="仿宋" w:eastAsia="仿宋" w:hAnsi="仿宋" w:hint="eastAsia"/>
          <w:sz w:val="32"/>
        </w:rPr>
        <w:t>xxx</w:t>
      </w:r>
      <w:r w:rsidRPr="00654D33">
        <w:rPr>
          <w:rFonts w:ascii="仿宋" w:eastAsia="仿宋" w:hAnsi="仿宋" w:hint="eastAsia"/>
          <w:b/>
          <w:sz w:val="32"/>
        </w:rPr>
        <w:t>缓释胶囊</w:t>
      </w:r>
      <w:r w:rsidRPr="00DC5C89">
        <w:rPr>
          <w:rFonts w:ascii="仿宋" w:eastAsia="仿宋" w:hAnsi="仿宋" w:hint="eastAsia"/>
          <w:sz w:val="32"/>
        </w:rPr>
        <w:t>，药品注册批件</w:t>
      </w:r>
      <w:r w:rsidR="000D018F" w:rsidRPr="00DC5C89">
        <w:rPr>
          <w:rFonts w:ascii="仿宋" w:eastAsia="仿宋" w:hAnsi="仿宋" w:hint="eastAsia"/>
          <w:sz w:val="32"/>
        </w:rPr>
        <w:t>中剂型一项为“胶囊剂”，</w:t>
      </w:r>
      <w:r w:rsidR="00102B1A">
        <w:rPr>
          <w:rFonts w:ascii="仿宋" w:eastAsia="仿宋" w:hAnsi="仿宋" w:hint="eastAsia"/>
          <w:sz w:val="32"/>
        </w:rPr>
        <w:t>企业应按照批件将注册剂型填写为“胶囊剂”，但在维护实际剂型时如果仍然选择“胶囊剂”就会对产品分组产生影响，产品会被列入“口服常释剂型”分组，对计算差比价带来很大的影响。</w:t>
      </w:r>
      <w:r w:rsidR="000D018F" w:rsidRPr="00DC5C89">
        <w:rPr>
          <w:rFonts w:ascii="仿宋" w:eastAsia="仿宋" w:hAnsi="仿宋" w:hint="eastAsia"/>
          <w:sz w:val="32"/>
        </w:rPr>
        <w:t>通过通用名、药品说明书可得知，该产品为缓释胶囊。这种情况下，应当选择更能准确体现产品特性的剂型“缓释胶囊”，而不应当选择“胶囊剂”。</w:t>
      </w:r>
    </w:p>
    <w:p w:rsidR="00420092" w:rsidRPr="00DC5C89" w:rsidRDefault="000D018F" w:rsidP="00D62606">
      <w:pPr>
        <w:ind w:firstLineChars="177" w:firstLine="566"/>
        <w:rPr>
          <w:rFonts w:ascii="仿宋" w:eastAsia="仿宋" w:hAnsi="仿宋"/>
          <w:sz w:val="32"/>
        </w:rPr>
      </w:pPr>
      <w:r w:rsidRPr="00DC5C89">
        <w:rPr>
          <w:rFonts w:ascii="仿宋" w:eastAsia="仿宋" w:hAnsi="仿宋" w:hint="eastAsia"/>
          <w:sz w:val="32"/>
        </w:rPr>
        <w:t>例2：</w:t>
      </w:r>
      <w:r w:rsidR="00420092" w:rsidRPr="00DC5C89">
        <w:rPr>
          <w:rFonts w:ascii="仿宋" w:eastAsia="仿宋" w:hAnsi="仿宋" w:hint="eastAsia"/>
          <w:sz w:val="32"/>
        </w:rPr>
        <w:t>某企业生产的</w:t>
      </w:r>
      <w:r w:rsidR="00951CD3">
        <w:rPr>
          <w:rFonts w:ascii="仿宋" w:eastAsia="仿宋" w:hAnsi="仿宋" w:hint="eastAsia"/>
          <w:sz w:val="32"/>
        </w:rPr>
        <w:t>xxx</w:t>
      </w:r>
      <w:r w:rsidRPr="00654D33">
        <w:rPr>
          <w:rFonts w:ascii="仿宋" w:eastAsia="仿宋" w:hAnsi="仿宋" w:hint="eastAsia"/>
          <w:b/>
          <w:sz w:val="32"/>
        </w:rPr>
        <w:t>肠溶片</w:t>
      </w:r>
      <w:r w:rsidRPr="00DC5C89">
        <w:rPr>
          <w:rFonts w:ascii="仿宋" w:eastAsia="仿宋" w:hAnsi="仿宋" w:hint="eastAsia"/>
          <w:sz w:val="32"/>
        </w:rPr>
        <w:t>，</w:t>
      </w:r>
      <w:r w:rsidR="00420092" w:rsidRPr="00DC5C89">
        <w:rPr>
          <w:rFonts w:ascii="仿宋" w:eastAsia="仿宋" w:hAnsi="仿宋" w:hint="eastAsia"/>
          <w:sz w:val="32"/>
        </w:rPr>
        <w:t>药品注册批件中剂型一项为“片剂”</w:t>
      </w:r>
      <w:r w:rsidR="0050232A" w:rsidRPr="00DC5C89">
        <w:rPr>
          <w:rFonts w:ascii="仿宋" w:eastAsia="仿宋" w:hAnsi="仿宋" w:hint="eastAsia"/>
          <w:sz w:val="32"/>
        </w:rPr>
        <w:t>，</w:t>
      </w:r>
      <w:r w:rsidR="00035F01">
        <w:rPr>
          <w:rFonts w:ascii="仿宋" w:eastAsia="仿宋" w:hAnsi="仿宋" w:hint="eastAsia"/>
          <w:sz w:val="32"/>
        </w:rPr>
        <w:t>企业应按照批件将注册剂型填写为“片剂”，但在维护实际剂型时如果仍然选择“片剂”的话，由于肠溶片跟普通片剂在计算差比价时系数不同，就会对产品差比价带来影响。</w:t>
      </w:r>
      <w:r w:rsidR="00420092" w:rsidRPr="00DC5C89">
        <w:rPr>
          <w:rFonts w:ascii="仿宋" w:eastAsia="仿宋" w:hAnsi="仿宋" w:hint="eastAsia"/>
          <w:sz w:val="32"/>
        </w:rPr>
        <w:t>通过通用名、药品说明书可得知，该产品为肠溶片。这种情况下，应当选择更能准确体现产品特性的剂型“肠溶片”，而不应当选择“片剂”。</w:t>
      </w:r>
    </w:p>
    <w:p w:rsidR="000D018F" w:rsidRPr="00DC5C89" w:rsidRDefault="000D018F" w:rsidP="00D62606">
      <w:pPr>
        <w:ind w:firstLineChars="177" w:firstLine="566"/>
        <w:rPr>
          <w:rFonts w:ascii="仿宋" w:eastAsia="仿宋" w:hAnsi="仿宋"/>
          <w:sz w:val="32"/>
        </w:rPr>
      </w:pPr>
      <w:r w:rsidRPr="00DC5C89">
        <w:rPr>
          <w:rFonts w:ascii="仿宋" w:eastAsia="仿宋" w:hAnsi="仿宋" w:hint="eastAsia"/>
          <w:sz w:val="32"/>
        </w:rPr>
        <w:t>例</w:t>
      </w:r>
      <w:r w:rsidRPr="00DC5C89">
        <w:rPr>
          <w:rFonts w:ascii="仿宋" w:eastAsia="仿宋" w:hAnsi="仿宋"/>
          <w:sz w:val="32"/>
        </w:rPr>
        <w:t>3</w:t>
      </w:r>
      <w:r w:rsidRPr="00DC5C89">
        <w:rPr>
          <w:rFonts w:ascii="仿宋" w:eastAsia="仿宋" w:hAnsi="仿宋" w:hint="eastAsia"/>
          <w:sz w:val="32"/>
        </w:rPr>
        <w:t>：</w:t>
      </w:r>
      <w:r w:rsidR="00420092" w:rsidRPr="00DC5C89">
        <w:rPr>
          <w:rFonts w:ascii="仿宋" w:eastAsia="仿宋" w:hAnsi="仿宋" w:hint="eastAsia"/>
          <w:sz w:val="32"/>
        </w:rPr>
        <w:t>某企业生产的</w:t>
      </w:r>
      <w:r w:rsidR="00951CD3">
        <w:rPr>
          <w:rFonts w:ascii="仿宋" w:eastAsia="仿宋" w:hAnsi="仿宋" w:hint="eastAsia"/>
          <w:sz w:val="32"/>
        </w:rPr>
        <w:t>xxx</w:t>
      </w:r>
      <w:r w:rsidRPr="00654D33">
        <w:rPr>
          <w:rFonts w:ascii="仿宋" w:eastAsia="仿宋" w:hAnsi="仿宋" w:hint="eastAsia"/>
          <w:b/>
          <w:sz w:val="32"/>
        </w:rPr>
        <w:t>口服乳液</w:t>
      </w:r>
      <w:r w:rsidRPr="00DC5C89">
        <w:rPr>
          <w:rFonts w:ascii="仿宋" w:eastAsia="仿宋" w:hAnsi="仿宋" w:hint="eastAsia"/>
          <w:sz w:val="32"/>
        </w:rPr>
        <w:t>，药品注册批件中剂型一项为“合剂”</w:t>
      </w:r>
      <w:r w:rsidR="0050232A" w:rsidRPr="00DC5C89">
        <w:rPr>
          <w:rFonts w:ascii="仿宋" w:eastAsia="仿宋" w:hAnsi="仿宋" w:hint="eastAsia"/>
          <w:sz w:val="32"/>
        </w:rPr>
        <w:t>，</w:t>
      </w:r>
      <w:r w:rsidR="00053459" w:rsidRPr="00053459">
        <w:rPr>
          <w:rFonts w:ascii="仿宋" w:eastAsia="仿宋" w:hAnsi="仿宋" w:hint="eastAsia"/>
          <w:sz w:val="32"/>
        </w:rPr>
        <w:t>企业应按照批件将注册剂型填写为“</w:t>
      </w:r>
      <w:r w:rsidR="00053459">
        <w:rPr>
          <w:rFonts w:ascii="仿宋" w:eastAsia="仿宋" w:hAnsi="仿宋" w:hint="eastAsia"/>
          <w:sz w:val="32"/>
        </w:rPr>
        <w:t>合剂</w:t>
      </w:r>
      <w:r w:rsidR="00053459" w:rsidRPr="00053459">
        <w:rPr>
          <w:rFonts w:ascii="仿宋" w:eastAsia="仿宋" w:hAnsi="仿宋" w:hint="eastAsia"/>
          <w:sz w:val="32"/>
        </w:rPr>
        <w:t>”，但在维护实际剂型时如果仍然选择“</w:t>
      </w:r>
      <w:r w:rsidR="00053459">
        <w:rPr>
          <w:rFonts w:ascii="仿宋" w:eastAsia="仿宋" w:hAnsi="仿宋" w:hint="eastAsia"/>
          <w:sz w:val="32"/>
        </w:rPr>
        <w:t>合剂</w:t>
      </w:r>
      <w:r w:rsidR="00053459" w:rsidRPr="00053459">
        <w:rPr>
          <w:rFonts w:ascii="仿宋" w:eastAsia="仿宋" w:hAnsi="仿宋" w:hint="eastAsia"/>
          <w:sz w:val="32"/>
        </w:rPr>
        <w:t>”的话，</w:t>
      </w:r>
      <w:r w:rsidR="00053459">
        <w:rPr>
          <w:rFonts w:ascii="仿宋" w:eastAsia="仿宋" w:hAnsi="仿宋" w:hint="eastAsia"/>
          <w:sz w:val="32"/>
        </w:rPr>
        <w:t>可能会对产品分组造成影响。</w:t>
      </w:r>
      <w:r w:rsidRPr="00DC5C89">
        <w:rPr>
          <w:rFonts w:ascii="仿宋" w:eastAsia="仿宋" w:hAnsi="仿宋" w:hint="eastAsia"/>
          <w:sz w:val="32"/>
        </w:rPr>
        <w:t>通过通用名、药品说明书可得知，该产品为口服乳液剂。这种情况下，应当选择更能准确体现产品</w:t>
      </w:r>
      <w:r w:rsidRPr="00DC5C89">
        <w:rPr>
          <w:rFonts w:ascii="仿宋" w:eastAsia="仿宋" w:hAnsi="仿宋" w:hint="eastAsia"/>
          <w:sz w:val="32"/>
        </w:rPr>
        <w:lastRenderedPageBreak/>
        <w:t>特性的剂型“口服乳液”，而不应当选择“合剂”。</w:t>
      </w:r>
    </w:p>
    <w:p w:rsidR="00420092" w:rsidRPr="00DC5C89" w:rsidRDefault="00420092" w:rsidP="00D62606">
      <w:pPr>
        <w:ind w:firstLineChars="177" w:firstLine="566"/>
        <w:rPr>
          <w:rFonts w:ascii="仿宋" w:eastAsia="仿宋" w:hAnsi="仿宋"/>
          <w:sz w:val="32"/>
        </w:rPr>
      </w:pPr>
      <w:r w:rsidRPr="00DC5C89">
        <w:rPr>
          <w:rFonts w:ascii="仿宋" w:eastAsia="仿宋" w:hAnsi="仿宋" w:hint="eastAsia"/>
          <w:sz w:val="32"/>
        </w:rPr>
        <w:t>例4</w:t>
      </w:r>
      <w:r w:rsidR="00951CD3">
        <w:rPr>
          <w:rFonts w:ascii="仿宋" w:eastAsia="仿宋" w:hAnsi="仿宋" w:hint="eastAsia"/>
          <w:sz w:val="32"/>
        </w:rPr>
        <w:t>：某企业生产的xxx</w:t>
      </w:r>
      <w:r w:rsidRPr="00DC5C89">
        <w:rPr>
          <w:rFonts w:ascii="仿宋" w:eastAsia="仿宋" w:hAnsi="仿宋" w:hint="eastAsia"/>
          <w:sz w:val="32"/>
        </w:rPr>
        <w:t>丸，药品注册批件中剂型一项为“丸剂”，</w:t>
      </w:r>
      <w:r w:rsidR="0050232A" w:rsidRPr="00DC5C89">
        <w:rPr>
          <w:rFonts w:ascii="仿宋" w:eastAsia="仿宋" w:hAnsi="仿宋" w:hint="eastAsia"/>
          <w:sz w:val="32"/>
        </w:rPr>
        <w:t>企业根据批件直接将</w:t>
      </w:r>
      <w:r w:rsidR="007C1F8A">
        <w:rPr>
          <w:rFonts w:ascii="仿宋" w:eastAsia="仿宋" w:hAnsi="仿宋" w:hint="eastAsia"/>
          <w:sz w:val="32"/>
        </w:rPr>
        <w:t>实际</w:t>
      </w:r>
      <w:r w:rsidR="0050232A" w:rsidRPr="00DC5C89">
        <w:rPr>
          <w:rFonts w:ascii="仿宋" w:eastAsia="仿宋" w:hAnsi="仿宋" w:hint="eastAsia"/>
          <w:sz w:val="32"/>
        </w:rPr>
        <w:t>剂型选择为“丸剂”。</w:t>
      </w:r>
      <w:r w:rsidRPr="00DC5C89">
        <w:rPr>
          <w:rFonts w:ascii="仿宋" w:eastAsia="仿宋" w:hAnsi="仿宋" w:hint="eastAsia"/>
          <w:sz w:val="32"/>
        </w:rPr>
        <w:t>但通过</w:t>
      </w:r>
      <w:r w:rsidRPr="00654D33">
        <w:rPr>
          <w:rFonts w:ascii="仿宋" w:eastAsia="仿宋" w:hAnsi="仿宋" w:hint="eastAsia"/>
          <w:b/>
          <w:sz w:val="32"/>
        </w:rPr>
        <w:t>药品说明书</w:t>
      </w:r>
      <w:r w:rsidRPr="00DC5C89">
        <w:rPr>
          <w:rFonts w:ascii="仿宋" w:eastAsia="仿宋" w:hAnsi="仿宋" w:hint="eastAsia"/>
          <w:sz w:val="32"/>
        </w:rPr>
        <w:t>可得知，该产品为</w:t>
      </w:r>
      <w:r w:rsidRPr="00654D33">
        <w:rPr>
          <w:rFonts w:ascii="仿宋" w:eastAsia="仿宋" w:hAnsi="仿宋" w:hint="eastAsia"/>
          <w:b/>
          <w:sz w:val="32"/>
        </w:rPr>
        <w:t>水蜜丸</w:t>
      </w:r>
      <w:r w:rsidRPr="00DC5C89">
        <w:rPr>
          <w:rFonts w:ascii="仿宋" w:eastAsia="仿宋" w:hAnsi="仿宋" w:hint="eastAsia"/>
          <w:sz w:val="32"/>
        </w:rPr>
        <w:t>。这种情况下，应当选择更能准确体现产品特性的剂型“水蜜丸”，而不应当选择“丸剂”。</w:t>
      </w:r>
    </w:p>
    <w:p w:rsidR="0050232A" w:rsidRPr="00DC5C89" w:rsidRDefault="00420092" w:rsidP="00D62606">
      <w:pPr>
        <w:ind w:firstLineChars="177" w:firstLine="566"/>
        <w:rPr>
          <w:rFonts w:ascii="仿宋" w:eastAsia="仿宋" w:hAnsi="仿宋"/>
          <w:sz w:val="32"/>
        </w:rPr>
      </w:pPr>
      <w:r w:rsidRPr="00DC5C89">
        <w:rPr>
          <w:rFonts w:ascii="仿宋" w:eastAsia="仿宋" w:hAnsi="仿宋" w:hint="eastAsia"/>
          <w:sz w:val="32"/>
        </w:rPr>
        <w:t>例5：某企业生产的</w:t>
      </w:r>
      <w:r w:rsidR="00951CD3">
        <w:rPr>
          <w:rFonts w:ascii="仿宋" w:eastAsia="仿宋" w:hAnsi="仿宋" w:hint="eastAsia"/>
          <w:sz w:val="32"/>
        </w:rPr>
        <w:t>xxx</w:t>
      </w:r>
      <w:r w:rsidR="0050232A" w:rsidRPr="00DC5C89">
        <w:rPr>
          <w:rFonts w:ascii="仿宋" w:eastAsia="仿宋" w:hAnsi="仿宋" w:hint="eastAsia"/>
          <w:sz w:val="32"/>
        </w:rPr>
        <w:t>注射液，规格为</w:t>
      </w:r>
      <w:r w:rsidR="0050232A" w:rsidRPr="00DC5C89">
        <w:rPr>
          <w:rFonts w:ascii="仿宋" w:eastAsia="仿宋" w:hAnsi="仿宋"/>
          <w:sz w:val="32"/>
        </w:rPr>
        <w:t>2ml:20mg</w:t>
      </w:r>
      <w:r w:rsidR="0050232A" w:rsidRPr="00DC5C89">
        <w:rPr>
          <w:rFonts w:ascii="仿宋" w:eastAsia="仿宋" w:hAnsi="仿宋" w:hint="eastAsia"/>
          <w:sz w:val="32"/>
        </w:rPr>
        <w:t>，药品注册批件中剂型一项为“注射剂”，企业根据批件直接将</w:t>
      </w:r>
      <w:r w:rsidR="00937DA4">
        <w:rPr>
          <w:rFonts w:ascii="仿宋" w:eastAsia="仿宋" w:hAnsi="仿宋" w:hint="eastAsia"/>
          <w:sz w:val="32"/>
        </w:rPr>
        <w:t>实际</w:t>
      </w:r>
      <w:r w:rsidR="0050232A" w:rsidRPr="00DC5C89">
        <w:rPr>
          <w:rFonts w:ascii="仿宋" w:eastAsia="仿宋" w:hAnsi="仿宋" w:hint="eastAsia"/>
          <w:sz w:val="32"/>
        </w:rPr>
        <w:t>剂型选择为“注射剂”。通过药品规格可得知，该产品为小容量注射液，进而根据药品说明书可得知，该产品</w:t>
      </w:r>
      <w:r w:rsidR="005B5942">
        <w:rPr>
          <w:rFonts w:ascii="仿宋" w:eastAsia="仿宋" w:hAnsi="仿宋" w:hint="eastAsia"/>
          <w:sz w:val="32"/>
        </w:rPr>
        <w:t>为小容量注射液，</w:t>
      </w:r>
      <w:r w:rsidR="0050232A" w:rsidRPr="00DC5C89">
        <w:rPr>
          <w:rFonts w:ascii="仿宋" w:eastAsia="仿宋" w:hAnsi="仿宋" w:hint="eastAsia"/>
          <w:sz w:val="32"/>
        </w:rPr>
        <w:t>包装材质为玻璃安瓿。这种情况下，应当选择更能准确体现产品特性、包材的剂型“注射剂-小容量注射液(玻璃安瓿)”，而不应当选择“注射剂”。</w:t>
      </w:r>
    </w:p>
    <w:p w:rsidR="0050232A" w:rsidRPr="00DC5C89" w:rsidRDefault="0050232A" w:rsidP="00D62606">
      <w:pPr>
        <w:ind w:firstLineChars="177" w:firstLine="566"/>
        <w:rPr>
          <w:rFonts w:ascii="仿宋" w:eastAsia="仿宋" w:hAnsi="仿宋"/>
          <w:sz w:val="32"/>
        </w:rPr>
      </w:pPr>
      <w:r w:rsidRPr="00DC5C89">
        <w:rPr>
          <w:rFonts w:ascii="仿宋" w:eastAsia="仿宋" w:hAnsi="仿宋" w:hint="eastAsia"/>
          <w:sz w:val="32"/>
        </w:rPr>
        <w:t>例</w:t>
      </w:r>
      <w:r w:rsidRPr="00DC5C89">
        <w:rPr>
          <w:rFonts w:ascii="仿宋" w:eastAsia="仿宋" w:hAnsi="仿宋"/>
          <w:sz w:val="32"/>
        </w:rPr>
        <w:t>6</w:t>
      </w:r>
      <w:r w:rsidR="00951CD3">
        <w:rPr>
          <w:rFonts w:ascii="仿宋" w:eastAsia="仿宋" w:hAnsi="仿宋" w:hint="eastAsia"/>
          <w:sz w:val="32"/>
        </w:rPr>
        <w:t>：某企业生产的xxx</w:t>
      </w:r>
      <w:r w:rsidRPr="00DC5C89">
        <w:rPr>
          <w:rFonts w:ascii="仿宋" w:eastAsia="仿宋" w:hAnsi="仿宋" w:hint="eastAsia"/>
          <w:sz w:val="32"/>
        </w:rPr>
        <w:t>注射液，规格为</w:t>
      </w:r>
      <w:r w:rsidRPr="00DC5C89">
        <w:rPr>
          <w:rFonts w:ascii="仿宋" w:eastAsia="仿宋" w:hAnsi="仿宋"/>
          <w:sz w:val="32"/>
        </w:rPr>
        <w:t>2ml:60mg</w:t>
      </w:r>
      <w:r w:rsidR="00C85E11" w:rsidRPr="00DC5C89">
        <w:rPr>
          <w:rFonts w:ascii="仿宋" w:eastAsia="仿宋" w:hAnsi="仿宋" w:hint="eastAsia"/>
          <w:sz w:val="32"/>
        </w:rPr>
        <w:t>。</w:t>
      </w:r>
      <w:r w:rsidRPr="00DC5C89">
        <w:rPr>
          <w:rFonts w:ascii="仿宋" w:eastAsia="仿宋" w:hAnsi="仿宋" w:hint="eastAsia"/>
          <w:sz w:val="32"/>
        </w:rPr>
        <w:t>企业将</w:t>
      </w:r>
      <w:r w:rsidR="00E65BFA">
        <w:rPr>
          <w:rFonts w:ascii="仿宋" w:eastAsia="仿宋" w:hAnsi="仿宋" w:hint="eastAsia"/>
          <w:sz w:val="32"/>
        </w:rPr>
        <w:t>实际</w:t>
      </w:r>
      <w:r w:rsidRPr="00DC5C89">
        <w:rPr>
          <w:rFonts w:ascii="仿宋" w:eastAsia="仿宋" w:hAnsi="仿宋" w:hint="eastAsia"/>
          <w:sz w:val="32"/>
        </w:rPr>
        <w:t>剂型选择为“</w:t>
      </w:r>
      <w:r w:rsidR="00C85E11" w:rsidRPr="00DC5C89">
        <w:rPr>
          <w:rFonts w:ascii="仿宋" w:eastAsia="仿宋" w:hAnsi="仿宋" w:hint="eastAsia"/>
          <w:sz w:val="32"/>
        </w:rPr>
        <w:t>注射剂-大容量注射液(玻瓶)</w:t>
      </w:r>
      <w:r w:rsidRPr="00DC5C89">
        <w:rPr>
          <w:rFonts w:ascii="仿宋" w:eastAsia="仿宋" w:hAnsi="仿宋" w:hint="eastAsia"/>
          <w:sz w:val="32"/>
        </w:rPr>
        <w:t>”。</w:t>
      </w:r>
      <w:r w:rsidR="00C85E11" w:rsidRPr="00DC5C89">
        <w:rPr>
          <w:rFonts w:ascii="仿宋" w:eastAsia="仿宋" w:hAnsi="仿宋" w:hint="eastAsia"/>
          <w:sz w:val="32"/>
        </w:rPr>
        <w:t>但大容量注射液一般指5</w:t>
      </w:r>
      <w:r w:rsidR="00C85E11" w:rsidRPr="00DC5C89">
        <w:rPr>
          <w:rFonts w:ascii="仿宋" w:eastAsia="仿宋" w:hAnsi="仿宋"/>
          <w:sz w:val="32"/>
        </w:rPr>
        <w:t>0ml</w:t>
      </w:r>
      <w:r w:rsidR="00C85E11" w:rsidRPr="00DC5C89">
        <w:rPr>
          <w:rFonts w:ascii="仿宋" w:eastAsia="仿宋" w:hAnsi="仿宋" w:hint="eastAsia"/>
          <w:sz w:val="32"/>
        </w:rPr>
        <w:t>及以上容量的注射液，</w:t>
      </w:r>
      <w:r w:rsidRPr="00DC5C89">
        <w:rPr>
          <w:rFonts w:ascii="仿宋" w:eastAsia="仿宋" w:hAnsi="仿宋" w:hint="eastAsia"/>
          <w:sz w:val="32"/>
        </w:rPr>
        <w:t>通过药品规格可得知，该产品为小容量注射液，进而根据药品说明书可得知，该产品包装材质为玻璃安瓿。这种情况下，应当选择更能准确体现产品特性、包材的剂型“注射剂-小容量注射液(玻璃安瓿)”</w:t>
      </w:r>
      <w:r w:rsidR="00C85E11" w:rsidRPr="00DC5C89">
        <w:rPr>
          <w:rFonts w:ascii="仿宋" w:eastAsia="仿宋" w:hAnsi="仿宋" w:hint="eastAsia"/>
          <w:sz w:val="32"/>
        </w:rPr>
        <w:t>。</w:t>
      </w:r>
    </w:p>
    <w:p w:rsidR="00C85E11" w:rsidRPr="0038226C" w:rsidRDefault="00C85E11" w:rsidP="00D62606">
      <w:pPr>
        <w:ind w:firstLineChars="177" w:firstLine="569"/>
        <w:rPr>
          <w:rFonts w:ascii="仿宋" w:eastAsia="仿宋" w:hAnsi="仿宋"/>
          <w:b/>
          <w:sz w:val="32"/>
        </w:rPr>
      </w:pPr>
      <w:r w:rsidRPr="0038226C">
        <w:rPr>
          <w:rFonts w:ascii="仿宋" w:eastAsia="仿宋" w:hAnsi="仿宋" w:hint="eastAsia"/>
          <w:b/>
          <w:sz w:val="32"/>
        </w:rPr>
        <w:t>注：剂型表中的“片剂”仅指普通片，即薄膜衣片、素片、糖衣片。</w:t>
      </w:r>
      <w:r w:rsidR="0038226C">
        <w:rPr>
          <w:rFonts w:ascii="仿宋" w:eastAsia="仿宋" w:hAnsi="仿宋" w:hint="eastAsia"/>
          <w:b/>
          <w:sz w:val="32"/>
        </w:rPr>
        <w:t>不建议直接选择“片剂”，而应当选择具体的剂</w:t>
      </w:r>
      <w:r w:rsidR="0038226C">
        <w:rPr>
          <w:rFonts w:ascii="仿宋" w:eastAsia="仿宋" w:hAnsi="仿宋" w:hint="eastAsia"/>
          <w:b/>
          <w:sz w:val="32"/>
        </w:rPr>
        <w:lastRenderedPageBreak/>
        <w:t>型，如薄膜衣片、素片等。</w:t>
      </w:r>
    </w:p>
    <w:p w:rsidR="00C85E11" w:rsidRPr="0038226C" w:rsidRDefault="00C85E11" w:rsidP="00D62606">
      <w:pPr>
        <w:ind w:firstLineChars="177" w:firstLine="569"/>
        <w:rPr>
          <w:rFonts w:ascii="仿宋" w:eastAsia="仿宋" w:hAnsi="仿宋"/>
          <w:b/>
          <w:sz w:val="32"/>
        </w:rPr>
      </w:pPr>
      <w:r w:rsidRPr="0038226C">
        <w:rPr>
          <w:rFonts w:ascii="仿宋" w:eastAsia="仿宋" w:hAnsi="仿宋" w:hint="eastAsia"/>
          <w:b/>
          <w:sz w:val="32"/>
        </w:rPr>
        <w:t>剂型表中的“胶囊剂”仅指硬胶囊。</w:t>
      </w:r>
      <w:r w:rsidR="0038226C">
        <w:rPr>
          <w:rFonts w:ascii="仿宋" w:eastAsia="仿宋" w:hAnsi="仿宋" w:hint="eastAsia"/>
          <w:b/>
          <w:sz w:val="32"/>
        </w:rPr>
        <w:t>不建议直接选择“胶囊”，而应当选择具体的剂型，如硬胶囊。</w:t>
      </w:r>
    </w:p>
    <w:p w:rsidR="005869A9" w:rsidRPr="0038226C" w:rsidRDefault="00C85E11" w:rsidP="00D62606">
      <w:pPr>
        <w:ind w:firstLineChars="177" w:firstLine="569"/>
        <w:rPr>
          <w:rFonts w:ascii="仿宋" w:eastAsia="仿宋" w:hAnsi="仿宋"/>
          <w:b/>
          <w:sz w:val="32"/>
        </w:rPr>
      </w:pPr>
      <w:r w:rsidRPr="0038226C">
        <w:rPr>
          <w:rFonts w:ascii="仿宋" w:eastAsia="仿宋" w:hAnsi="仿宋" w:hint="eastAsia"/>
          <w:b/>
          <w:sz w:val="32"/>
        </w:rPr>
        <w:t>剂型表中的“丸剂”只在无法确定具体丸剂种类（如大蜜丸</w:t>
      </w:r>
      <w:r w:rsidR="0038226C">
        <w:rPr>
          <w:rFonts w:ascii="仿宋" w:eastAsia="仿宋" w:hAnsi="仿宋" w:hint="eastAsia"/>
          <w:b/>
          <w:sz w:val="32"/>
        </w:rPr>
        <w:t>、小蜜丸、水丸等）时进行选择，一般不应直接选择“丸剂”这一剂型，而应当选择具体的剂型，如大蜜丸、水丸、浓缩丸等。</w:t>
      </w:r>
    </w:p>
    <w:p w:rsidR="005B5942" w:rsidRPr="005B5942" w:rsidRDefault="005B5942" w:rsidP="003E67D6">
      <w:pPr>
        <w:rPr>
          <w:rFonts w:ascii="仿宋" w:eastAsia="仿宋" w:hAnsi="仿宋"/>
          <w:sz w:val="32"/>
        </w:rPr>
      </w:pPr>
    </w:p>
    <w:sectPr w:rsidR="005B5942" w:rsidRPr="005B59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05" w:rsidRDefault="00133A05" w:rsidP="00A826D7">
      <w:r>
        <w:separator/>
      </w:r>
    </w:p>
  </w:endnote>
  <w:endnote w:type="continuationSeparator" w:id="0">
    <w:p w:rsidR="00133A05" w:rsidRDefault="00133A05" w:rsidP="00A8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05" w:rsidRDefault="00133A05" w:rsidP="00A826D7">
      <w:r>
        <w:separator/>
      </w:r>
    </w:p>
  </w:footnote>
  <w:footnote w:type="continuationSeparator" w:id="0">
    <w:p w:rsidR="00133A05" w:rsidRDefault="00133A05" w:rsidP="00A8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FF"/>
    <w:rsid w:val="00035F01"/>
    <w:rsid w:val="00053459"/>
    <w:rsid w:val="000743BB"/>
    <w:rsid w:val="000D018F"/>
    <w:rsid w:val="00102B1A"/>
    <w:rsid w:val="00133A05"/>
    <w:rsid w:val="001472BB"/>
    <w:rsid w:val="001478FF"/>
    <w:rsid w:val="00147C48"/>
    <w:rsid w:val="00191A85"/>
    <w:rsid w:val="00246CE6"/>
    <w:rsid w:val="002E64F4"/>
    <w:rsid w:val="002F5590"/>
    <w:rsid w:val="0037578E"/>
    <w:rsid w:val="0038226C"/>
    <w:rsid w:val="003E67D6"/>
    <w:rsid w:val="00407F26"/>
    <w:rsid w:val="004137E2"/>
    <w:rsid w:val="00420092"/>
    <w:rsid w:val="0042573A"/>
    <w:rsid w:val="0044047D"/>
    <w:rsid w:val="004F069A"/>
    <w:rsid w:val="0050232A"/>
    <w:rsid w:val="005052CA"/>
    <w:rsid w:val="0055561E"/>
    <w:rsid w:val="00555B29"/>
    <w:rsid w:val="005869A9"/>
    <w:rsid w:val="005B5942"/>
    <w:rsid w:val="005C49FA"/>
    <w:rsid w:val="00654D33"/>
    <w:rsid w:val="00670741"/>
    <w:rsid w:val="00765BC9"/>
    <w:rsid w:val="007C1F8A"/>
    <w:rsid w:val="007D1115"/>
    <w:rsid w:val="007F36B8"/>
    <w:rsid w:val="008C0ABD"/>
    <w:rsid w:val="009115F9"/>
    <w:rsid w:val="00912F0A"/>
    <w:rsid w:val="0092768E"/>
    <w:rsid w:val="00937DA4"/>
    <w:rsid w:val="00941811"/>
    <w:rsid w:val="00951CD3"/>
    <w:rsid w:val="00A0051E"/>
    <w:rsid w:val="00A208B0"/>
    <w:rsid w:val="00A75D3B"/>
    <w:rsid w:val="00A826D7"/>
    <w:rsid w:val="00AD2605"/>
    <w:rsid w:val="00AE42BD"/>
    <w:rsid w:val="00B65766"/>
    <w:rsid w:val="00C85E11"/>
    <w:rsid w:val="00D028F5"/>
    <w:rsid w:val="00D5767F"/>
    <w:rsid w:val="00D62606"/>
    <w:rsid w:val="00DC5C89"/>
    <w:rsid w:val="00E35810"/>
    <w:rsid w:val="00E65BFA"/>
    <w:rsid w:val="00E9563F"/>
    <w:rsid w:val="00F43DD4"/>
    <w:rsid w:val="00F74029"/>
    <w:rsid w:val="00FF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528271-69B6-45E6-8378-2620E43C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6D7"/>
    <w:rPr>
      <w:sz w:val="18"/>
      <w:szCs w:val="18"/>
    </w:rPr>
  </w:style>
  <w:style w:type="paragraph" w:styleId="a4">
    <w:name w:val="footer"/>
    <w:basedOn w:val="a"/>
    <w:link w:val="Char0"/>
    <w:uiPriority w:val="99"/>
    <w:unhideWhenUsed/>
    <w:rsid w:val="00A826D7"/>
    <w:pPr>
      <w:tabs>
        <w:tab w:val="center" w:pos="4153"/>
        <w:tab w:val="right" w:pos="8306"/>
      </w:tabs>
      <w:snapToGrid w:val="0"/>
      <w:jc w:val="left"/>
    </w:pPr>
    <w:rPr>
      <w:sz w:val="18"/>
      <w:szCs w:val="18"/>
    </w:rPr>
  </w:style>
  <w:style w:type="character" w:customStyle="1" w:styleId="Char0">
    <w:name w:val="页脚 Char"/>
    <w:basedOn w:val="a0"/>
    <w:link w:val="a4"/>
    <w:uiPriority w:val="99"/>
    <w:rsid w:val="00A826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7</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bo</dc:creator>
  <cp:keywords/>
  <dc:description/>
  <cp:lastModifiedBy>pang bo</cp:lastModifiedBy>
  <cp:revision>35</cp:revision>
  <dcterms:created xsi:type="dcterms:W3CDTF">2020-11-30T07:00:00Z</dcterms:created>
  <dcterms:modified xsi:type="dcterms:W3CDTF">2024-04-29T08:14:00Z</dcterms:modified>
</cp:coreProperties>
</file>