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r>
        <w:rPr>
          <w:rFonts w:hint="eastAsia" w:ascii="宋体" w:hAnsi="宋体"/>
          <w:sz w:val="58"/>
          <w:szCs w:val="52"/>
        </w:rPr>
        <w:t>四川省医疗保障信息大数据一体化平台药品和医用耗材招采管理子系统</w:t>
      </w:r>
      <w:r>
        <w:rPr>
          <w:rFonts w:hint="eastAsia" w:ascii="宋体" w:hAnsi="宋体"/>
          <w:sz w:val="58"/>
          <w:szCs w:val="52"/>
          <w:lang w:eastAsia="zh-CN"/>
        </w:rPr>
        <w:t>种植体带量采购专区</w:t>
      </w:r>
      <w:r>
        <w:rPr>
          <w:rFonts w:hint="eastAsia" w:ascii="宋体" w:hAnsi="宋体"/>
          <w:sz w:val="58"/>
          <w:szCs w:val="52"/>
        </w:rPr>
        <w:t>操作指引</w:t>
      </w:r>
    </w:p>
    <w:p>
      <w:pPr>
        <w:spacing w:line="360" w:lineRule="auto"/>
        <w:jc w:val="center"/>
        <w:rPr>
          <w:rFonts w:ascii="宋体" w:hAnsi="宋体"/>
          <w:sz w:val="58"/>
          <w:szCs w:val="52"/>
        </w:rPr>
      </w:pPr>
      <w:r>
        <w:rPr>
          <w:rFonts w:hint="eastAsia" w:ascii="宋体" w:hAnsi="宋体"/>
          <w:sz w:val="58"/>
          <w:szCs w:val="52"/>
        </w:rPr>
        <w:t>（申报企业）</w:t>
      </w: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58"/>
          <w:szCs w:val="52"/>
        </w:rPr>
      </w:pPr>
    </w:p>
    <w:p>
      <w:pPr>
        <w:spacing w:line="360" w:lineRule="auto"/>
        <w:jc w:val="center"/>
        <w:rPr>
          <w:rFonts w:ascii="宋体" w:hAnsi="宋体"/>
          <w:sz w:val="32"/>
          <w:szCs w:val="32"/>
        </w:rPr>
      </w:pPr>
      <w:r>
        <w:rPr>
          <w:rFonts w:hint="eastAsia" w:ascii="宋体" w:hAnsi="宋体"/>
          <w:sz w:val="32"/>
          <w:szCs w:val="32"/>
        </w:rPr>
        <w:t>202</w:t>
      </w:r>
      <w:r>
        <w:rPr>
          <w:rFonts w:hint="eastAsia" w:ascii="宋体" w:hAnsi="宋体"/>
          <w:sz w:val="32"/>
          <w:szCs w:val="32"/>
          <w:lang w:val="en-US" w:eastAsia="zh-CN"/>
        </w:rPr>
        <w:t>4</w:t>
      </w:r>
      <w:r>
        <w:rPr>
          <w:rFonts w:hint="eastAsia" w:ascii="宋体" w:hAnsi="宋体"/>
          <w:sz w:val="32"/>
          <w:szCs w:val="32"/>
        </w:rPr>
        <w:t>年4月</w:t>
      </w:r>
    </w:p>
    <w:sdt>
      <w:sdtPr>
        <w:rPr>
          <w:rFonts w:ascii="Calibri" w:hAnsi="Calibri" w:eastAsia="宋体" w:cs="Times New Roman"/>
          <w:color w:val="auto"/>
          <w:kern w:val="2"/>
          <w:sz w:val="21"/>
          <w:szCs w:val="22"/>
          <w:lang w:val="zh-CN"/>
        </w:rPr>
        <w:id w:val="1600608064"/>
        <w:docPartObj>
          <w:docPartGallery w:val="Table of Contents"/>
          <w:docPartUnique/>
        </w:docPartObj>
      </w:sdtPr>
      <w:sdtEndPr>
        <w:rPr>
          <w:rFonts w:ascii="Calibri" w:hAnsi="Calibri" w:eastAsia="宋体" w:cs="Times New Roman"/>
          <w:color w:val="auto"/>
          <w:kern w:val="2"/>
          <w:sz w:val="21"/>
          <w:szCs w:val="22"/>
          <w:lang w:val="zh-CN"/>
        </w:rPr>
      </w:sdtEndPr>
      <w:sdtContent>
        <w:p>
          <w:pPr>
            <w:spacing w:before="0" w:beforeLines="0" w:after="0" w:afterLines="0" w:line="240" w:lineRule="auto"/>
            <w:ind w:left="0" w:leftChars="0" w:right="0" w:rightChars="0" w:firstLine="0" w:firstLineChars="0"/>
            <w:jc w:val="center"/>
          </w:pPr>
          <w:bookmarkStart w:id="27" w:name="_GoBack"/>
          <w:bookmarkEnd w:id="27"/>
          <w:bookmarkStart w:id="0" w:name="_Toc465429392"/>
          <w:bookmarkStart w:id="1" w:name="_Toc527029693"/>
          <w:bookmarkStart w:id="2" w:name="_Toc527023996"/>
          <w:r>
            <w:rPr>
              <w:rFonts w:ascii="宋体" w:hAnsi="宋体" w:eastAsia="宋体"/>
              <w:sz w:val="21"/>
            </w:rPr>
            <w:t>目录</w:t>
          </w:r>
        </w:p>
        <w:p>
          <w:pPr>
            <w:pStyle w:val="4"/>
            <w:tabs>
              <w:tab w:val="right" w:leader="dot" w:pos="8306"/>
            </w:tabs>
          </w:pPr>
          <w:r>
            <w:fldChar w:fldCharType="begin"/>
          </w:r>
          <w:r>
            <w:instrText xml:space="preserve"> TOC \o "1-3" \h \z \u </w:instrText>
          </w:r>
          <w:r>
            <w:fldChar w:fldCharType="separate"/>
          </w:r>
          <w:r>
            <w:fldChar w:fldCharType="begin"/>
          </w:r>
          <w:r>
            <w:instrText xml:space="preserve"> HYPERLINK \l _Toc21310 </w:instrText>
          </w:r>
          <w:r>
            <w:fldChar w:fldCharType="separate"/>
          </w:r>
          <w:r>
            <w:rPr>
              <w:rFonts w:hint="eastAsia" w:ascii="宋体" w:hAnsi="宋体"/>
            </w:rPr>
            <w:t>第一章 使用须知</w:t>
          </w:r>
          <w:r>
            <w:tab/>
          </w:r>
          <w:r>
            <w:fldChar w:fldCharType="begin"/>
          </w:r>
          <w:r>
            <w:instrText xml:space="preserve"> PAGEREF _Toc21310 \h </w:instrText>
          </w:r>
          <w:r>
            <w:fldChar w:fldCharType="separate"/>
          </w:r>
          <w:r>
            <w:t>3</w:t>
          </w:r>
          <w:r>
            <w:fldChar w:fldCharType="end"/>
          </w:r>
          <w:r>
            <w:fldChar w:fldCharType="end"/>
          </w:r>
        </w:p>
        <w:p>
          <w:pPr>
            <w:pStyle w:val="4"/>
            <w:tabs>
              <w:tab w:val="right" w:leader="dot" w:pos="8306"/>
            </w:tabs>
          </w:pPr>
          <w:r>
            <w:fldChar w:fldCharType="begin"/>
          </w:r>
          <w:r>
            <w:instrText xml:space="preserve"> HYPERLINK \l _Toc9255 </w:instrText>
          </w:r>
          <w:r>
            <w:fldChar w:fldCharType="separate"/>
          </w:r>
          <w:r>
            <w:rPr>
              <w:rFonts w:hint="eastAsia" w:ascii="宋体" w:hAnsi="宋体"/>
            </w:rPr>
            <w:t>第二章 账号领取与登录系统</w:t>
          </w:r>
          <w:r>
            <w:tab/>
          </w:r>
          <w:r>
            <w:fldChar w:fldCharType="begin"/>
          </w:r>
          <w:r>
            <w:instrText xml:space="preserve"> PAGEREF _Toc9255 \h </w:instrText>
          </w:r>
          <w:r>
            <w:fldChar w:fldCharType="separate"/>
          </w:r>
          <w:r>
            <w:t>3</w:t>
          </w:r>
          <w:r>
            <w:fldChar w:fldCharType="end"/>
          </w:r>
          <w:r>
            <w:fldChar w:fldCharType="end"/>
          </w:r>
        </w:p>
        <w:p>
          <w:pPr>
            <w:pStyle w:val="5"/>
            <w:tabs>
              <w:tab w:val="right" w:leader="dot" w:pos="8306"/>
            </w:tabs>
          </w:pPr>
          <w:r>
            <w:fldChar w:fldCharType="begin"/>
          </w:r>
          <w:r>
            <w:instrText xml:space="preserve"> HYPERLINK \l _Toc32061 </w:instrText>
          </w:r>
          <w:r>
            <w:fldChar w:fldCharType="separate"/>
          </w:r>
          <w:r>
            <w:rPr>
              <w:rFonts w:hint="eastAsia" w:ascii="宋体" w:hAnsi="宋体"/>
            </w:rPr>
            <w:t>2.1 用户登录与退出</w:t>
          </w:r>
          <w:r>
            <w:tab/>
          </w:r>
          <w:r>
            <w:fldChar w:fldCharType="begin"/>
          </w:r>
          <w:r>
            <w:instrText xml:space="preserve"> PAGEREF _Toc32061 \h </w:instrText>
          </w:r>
          <w:r>
            <w:fldChar w:fldCharType="separate"/>
          </w:r>
          <w:r>
            <w:t>3</w:t>
          </w:r>
          <w:r>
            <w:fldChar w:fldCharType="end"/>
          </w:r>
          <w:r>
            <w:fldChar w:fldCharType="end"/>
          </w:r>
        </w:p>
        <w:p>
          <w:pPr>
            <w:pStyle w:val="4"/>
            <w:tabs>
              <w:tab w:val="right" w:leader="dot" w:pos="8306"/>
            </w:tabs>
          </w:pPr>
          <w:r>
            <w:fldChar w:fldCharType="begin"/>
          </w:r>
          <w:r>
            <w:instrText xml:space="preserve"> HYPERLINK \l _Toc32130 </w:instrText>
          </w:r>
          <w:r>
            <w:fldChar w:fldCharType="separate"/>
          </w:r>
          <w:r>
            <w:rPr>
              <w:rFonts w:hint="eastAsia"/>
              <w:highlight w:val="lightGray"/>
            </w:rPr>
            <w:t>第三章</w:t>
          </w:r>
          <w:r>
            <w:t xml:space="preserve"> </w:t>
          </w:r>
          <w:r>
            <w:rPr>
              <w:rFonts w:hint="eastAsia"/>
              <w:lang w:eastAsia="zh-CN"/>
            </w:rPr>
            <w:t>种植体带量采购专区</w:t>
          </w:r>
          <w:r>
            <w:tab/>
          </w:r>
          <w:r>
            <w:fldChar w:fldCharType="begin"/>
          </w:r>
          <w:r>
            <w:instrText xml:space="preserve"> PAGEREF _Toc32130 \h </w:instrText>
          </w:r>
          <w:r>
            <w:fldChar w:fldCharType="separate"/>
          </w:r>
          <w:r>
            <w:t>5</w:t>
          </w:r>
          <w:r>
            <w:fldChar w:fldCharType="end"/>
          </w:r>
          <w:r>
            <w:fldChar w:fldCharType="end"/>
          </w:r>
        </w:p>
        <w:p>
          <w:pPr>
            <w:pStyle w:val="5"/>
            <w:tabs>
              <w:tab w:val="right" w:leader="dot" w:pos="8306"/>
            </w:tabs>
          </w:pPr>
          <w:r>
            <w:fldChar w:fldCharType="begin"/>
          </w:r>
          <w:r>
            <w:instrText xml:space="preserve"> HYPERLINK \l _Toc23966 </w:instrText>
          </w:r>
          <w:r>
            <w:fldChar w:fldCharType="separate"/>
          </w:r>
          <w:r>
            <w:rPr>
              <w:rFonts w:hint="eastAsia" w:ascii="宋体" w:hAnsi="宋体"/>
            </w:rPr>
            <w:t xml:space="preserve">3.1 </w:t>
          </w:r>
          <w:r>
            <w:rPr>
              <w:rFonts w:hint="eastAsia" w:ascii="宋体" w:hAnsi="宋体"/>
              <w:lang w:eastAsia="zh-CN"/>
            </w:rPr>
            <w:t>商品列表</w:t>
          </w:r>
          <w:r>
            <w:tab/>
          </w:r>
          <w:r>
            <w:fldChar w:fldCharType="begin"/>
          </w:r>
          <w:r>
            <w:instrText xml:space="preserve"> PAGEREF _Toc23966 \h </w:instrText>
          </w:r>
          <w:r>
            <w:fldChar w:fldCharType="separate"/>
          </w:r>
          <w:r>
            <w:t>5</w:t>
          </w:r>
          <w:r>
            <w:fldChar w:fldCharType="end"/>
          </w:r>
          <w:r>
            <w:fldChar w:fldCharType="end"/>
          </w:r>
        </w:p>
        <w:p>
          <w:pPr>
            <w:pStyle w:val="5"/>
            <w:tabs>
              <w:tab w:val="right" w:leader="dot" w:pos="8306"/>
            </w:tabs>
          </w:pPr>
          <w:r>
            <w:fldChar w:fldCharType="begin"/>
          </w:r>
          <w:r>
            <w:instrText xml:space="preserve"> HYPERLINK \l _Toc13651 </w:instrText>
          </w:r>
          <w:r>
            <w:fldChar w:fldCharType="separate"/>
          </w:r>
          <w:r>
            <w:rPr>
              <w:rFonts w:hint="eastAsia" w:ascii="宋体" w:hAnsi="宋体"/>
            </w:rPr>
            <w:t xml:space="preserve">3.2 </w:t>
          </w:r>
          <w:r>
            <w:rPr>
              <w:rFonts w:hint="eastAsia" w:ascii="宋体" w:hAnsi="宋体"/>
              <w:lang w:eastAsia="zh-CN"/>
            </w:rPr>
            <w:t>勾选配送关系</w:t>
          </w:r>
          <w:r>
            <w:tab/>
          </w:r>
          <w:r>
            <w:fldChar w:fldCharType="begin"/>
          </w:r>
          <w:r>
            <w:instrText xml:space="preserve"> PAGEREF _Toc13651 \h </w:instrText>
          </w:r>
          <w:r>
            <w:fldChar w:fldCharType="separate"/>
          </w:r>
          <w:r>
            <w:t>6</w:t>
          </w:r>
          <w:r>
            <w:fldChar w:fldCharType="end"/>
          </w:r>
          <w:r>
            <w:fldChar w:fldCharType="end"/>
          </w:r>
        </w:p>
        <w:p>
          <w:pPr>
            <w:pStyle w:val="5"/>
            <w:tabs>
              <w:tab w:val="right" w:leader="dot" w:pos="8306"/>
            </w:tabs>
          </w:pPr>
          <w:r>
            <w:fldChar w:fldCharType="begin"/>
          </w:r>
          <w:r>
            <w:instrText xml:space="preserve"> HYPERLINK \l _Toc10762 </w:instrText>
          </w:r>
          <w:r>
            <w:fldChar w:fldCharType="separate"/>
          </w:r>
          <w:r>
            <w:rPr>
              <w:rFonts w:hint="eastAsia" w:ascii="宋体" w:hAnsi="宋体"/>
            </w:rPr>
            <w:t>3.</w:t>
          </w:r>
          <w:r>
            <w:rPr>
              <w:rFonts w:hint="eastAsia" w:ascii="宋体" w:hAnsi="宋体"/>
              <w:lang w:val="en-US" w:eastAsia="zh-CN"/>
            </w:rPr>
            <w:t>3</w:t>
          </w:r>
          <w:r>
            <w:rPr>
              <w:rFonts w:hint="eastAsia" w:ascii="宋体" w:hAnsi="宋体"/>
            </w:rPr>
            <w:t xml:space="preserve"> </w:t>
          </w:r>
          <w:r>
            <w:rPr>
              <w:rFonts w:hint="eastAsia" w:ascii="宋体" w:hAnsi="宋体"/>
              <w:lang w:eastAsia="zh-CN"/>
            </w:rPr>
            <w:t>配送关系管理</w:t>
          </w:r>
          <w:r>
            <w:tab/>
          </w:r>
          <w:r>
            <w:fldChar w:fldCharType="begin"/>
          </w:r>
          <w:r>
            <w:instrText xml:space="preserve"> PAGEREF _Toc10762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_Toc27792 </w:instrText>
          </w:r>
          <w:r>
            <w:fldChar w:fldCharType="separate"/>
          </w:r>
          <w:r>
            <w:rPr>
              <w:rFonts w:hint="eastAsia" w:ascii="宋体" w:hAnsi="宋体"/>
            </w:rPr>
            <w:t>3.</w:t>
          </w:r>
          <w:r>
            <w:rPr>
              <w:rFonts w:hint="eastAsia" w:ascii="宋体" w:hAnsi="宋体"/>
              <w:lang w:val="en-US" w:eastAsia="zh-CN"/>
            </w:rPr>
            <w:t>4</w:t>
          </w:r>
          <w:r>
            <w:rPr>
              <w:rFonts w:hint="eastAsia" w:ascii="宋体" w:hAnsi="宋体"/>
            </w:rPr>
            <w:t xml:space="preserve"> </w:t>
          </w:r>
          <w:r>
            <w:rPr>
              <w:rFonts w:hint="eastAsia" w:ascii="宋体" w:hAnsi="宋体"/>
              <w:lang w:eastAsia="zh-CN"/>
            </w:rPr>
            <w:t>合同列表</w:t>
          </w:r>
          <w:r>
            <w:tab/>
          </w:r>
          <w:r>
            <w:fldChar w:fldCharType="begin"/>
          </w:r>
          <w:r>
            <w:instrText xml:space="preserve"> PAGEREF _Toc27792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_Toc18030 </w:instrText>
          </w:r>
          <w:r>
            <w:fldChar w:fldCharType="separate"/>
          </w:r>
          <w:r>
            <w:rPr>
              <w:rFonts w:hint="eastAsia" w:ascii="宋体" w:hAnsi="宋体"/>
            </w:rPr>
            <w:t>3.</w:t>
          </w:r>
          <w:r>
            <w:rPr>
              <w:rFonts w:hint="eastAsia" w:ascii="宋体" w:hAnsi="宋体"/>
              <w:lang w:val="en-US" w:eastAsia="zh-CN"/>
            </w:rPr>
            <w:t>5</w:t>
          </w:r>
          <w:r>
            <w:rPr>
              <w:rFonts w:hint="eastAsia" w:ascii="宋体" w:hAnsi="宋体"/>
            </w:rPr>
            <w:t xml:space="preserve"> </w:t>
          </w:r>
          <w:r>
            <w:rPr>
              <w:rFonts w:hint="eastAsia" w:ascii="宋体" w:hAnsi="宋体"/>
              <w:lang w:eastAsia="zh-CN"/>
            </w:rPr>
            <w:t>合同签章</w:t>
          </w:r>
          <w:r>
            <w:tab/>
          </w:r>
          <w:r>
            <w:fldChar w:fldCharType="begin"/>
          </w:r>
          <w:r>
            <w:instrText xml:space="preserve"> PAGEREF _Toc18030 \h </w:instrText>
          </w:r>
          <w:r>
            <w:fldChar w:fldCharType="separate"/>
          </w:r>
          <w:r>
            <w:t>8</w:t>
          </w:r>
          <w:r>
            <w:fldChar w:fldCharType="end"/>
          </w:r>
          <w:r>
            <w:fldChar w:fldCharType="end"/>
          </w:r>
        </w:p>
        <w:p>
          <w:pPr>
            <w:pStyle w:val="5"/>
            <w:tabs>
              <w:tab w:val="right" w:leader="dot" w:pos="8296"/>
            </w:tabs>
          </w:pPr>
          <w:r>
            <w:fldChar w:fldCharType="end"/>
          </w:r>
        </w:p>
      </w:sdtContent>
    </w:sdt>
    <w:p>
      <w:pPr>
        <w:widowControl/>
        <w:jc w:val="left"/>
        <w:rPr>
          <w:rFonts w:ascii="宋体" w:hAnsi="宋体"/>
          <w:b/>
          <w:bCs/>
          <w:kern w:val="44"/>
          <w:sz w:val="44"/>
          <w:szCs w:val="44"/>
        </w:rPr>
      </w:pPr>
      <w:r>
        <w:rPr>
          <w:rFonts w:hint="eastAsia" w:ascii="宋体" w:hAnsi="宋体"/>
        </w:rPr>
        <w:br w:type="page"/>
      </w:r>
    </w:p>
    <w:p>
      <w:pPr>
        <w:pStyle w:val="2"/>
        <w:rPr>
          <w:rFonts w:ascii="宋体" w:hAnsi="宋体"/>
        </w:rPr>
      </w:pPr>
      <w:bookmarkStart w:id="3" w:name="_Toc17241"/>
      <w:bookmarkStart w:id="4" w:name="_Toc21310"/>
      <w:r>
        <w:rPr>
          <w:rFonts w:hint="eastAsia" w:ascii="宋体" w:hAnsi="宋体"/>
        </w:rPr>
        <w:t>第一章 使用须知</w:t>
      </w:r>
      <w:bookmarkEnd w:id="0"/>
      <w:bookmarkEnd w:id="1"/>
      <w:bookmarkEnd w:id="2"/>
      <w:bookmarkEnd w:id="3"/>
      <w:bookmarkEnd w:id="4"/>
    </w:p>
    <w:p>
      <w:pPr>
        <w:widowControl/>
        <w:spacing w:line="360" w:lineRule="auto"/>
        <w:ind w:firstLine="420"/>
        <w:jc w:val="left"/>
        <w:rPr>
          <w:rFonts w:ascii="宋体" w:hAnsi="宋体"/>
          <w:sz w:val="24"/>
          <w:szCs w:val="24"/>
        </w:rPr>
      </w:pPr>
      <w:r>
        <w:rPr>
          <w:rFonts w:hint="eastAsia" w:ascii="宋体" w:hAnsi="宋体"/>
          <w:sz w:val="24"/>
          <w:szCs w:val="24"/>
        </w:rPr>
        <w:t>该产品用户手册包含了您在使用</w:t>
      </w:r>
      <w:r>
        <w:rPr>
          <w:rFonts w:hint="eastAsia" w:ascii="宋体" w:hAnsi="宋体"/>
          <w:sz w:val="24"/>
          <w:szCs w:val="24"/>
          <w:lang w:eastAsia="zh-CN"/>
        </w:rPr>
        <w:t>四川省医疗保障信息大数据一体化平台药品和医用耗材招采管理子系统</w:t>
      </w:r>
      <w:r>
        <w:rPr>
          <w:rFonts w:hint="eastAsia" w:ascii="宋体" w:hAnsi="宋体"/>
          <w:sz w:val="24"/>
          <w:szCs w:val="24"/>
        </w:rPr>
        <w:t>时所需了解的信息。手册中所出现的用户名称及相关数据均为系统测试数据，在本系统正式使用前将予以清除。</w:t>
      </w:r>
    </w:p>
    <w:p>
      <w:pPr>
        <w:widowControl/>
        <w:spacing w:line="360" w:lineRule="auto"/>
        <w:jc w:val="left"/>
        <w:rPr>
          <w:rFonts w:ascii="宋体" w:hAnsi="宋体"/>
          <w:sz w:val="24"/>
          <w:szCs w:val="24"/>
        </w:rPr>
      </w:pPr>
      <w:r>
        <w:rPr>
          <w:rFonts w:hint="eastAsia" w:ascii="宋体" w:hAnsi="宋体"/>
          <w:sz w:val="24"/>
          <w:szCs w:val="24"/>
        </w:rPr>
        <w:t>请对照列表检查您的操作系统是否符合下面的基本要求：</w:t>
      </w:r>
    </w:p>
    <w:tbl>
      <w:tblPr>
        <w:tblStyle w:val="6"/>
        <w:tblW w:w="7230" w:type="dxa"/>
        <w:tblInd w:w="9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842"/>
        <w:gridCol w:w="4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序号</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r>
              <w:rPr>
                <w:rFonts w:hint="eastAsia" w:ascii="宋体" w:hAnsi="宋体"/>
              </w:rPr>
              <w:t>硬件或软件</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客户端最低配置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1</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rPr>
              <w:t>CPU</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1.70GHz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2</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内存</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3</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展示器</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1024*768/256色分辨率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4</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网络</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1M带宽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3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sz w:val="24"/>
              </w:rPr>
            </w:pPr>
            <w:r>
              <w:rPr>
                <w:rFonts w:hint="eastAsia" w:ascii="宋体" w:hAnsi="宋体"/>
                <w:sz w:val="24"/>
              </w:rPr>
              <w:t>5</w:t>
            </w:r>
          </w:p>
        </w:tc>
        <w:tc>
          <w:tcPr>
            <w:tcW w:w="184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sz w:val="24"/>
              </w:rPr>
              <w:t>浏览器</w:t>
            </w:r>
          </w:p>
        </w:tc>
        <w:tc>
          <w:tcPr>
            <w:tcW w:w="42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4"/>
              </w:rPr>
            </w:pPr>
            <w:r>
              <w:rPr>
                <w:rFonts w:hint="eastAsia" w:ascii="宋体" w:hAnsi="宋体"/>
              </w:rPr>
              <w:t>谷歌、360 极速浏览器、搜狗极速浏览器</w:t>
            </w:r>
          </w:p>
        </w:tc>
      </w:tr>
    </w:tbl>
    <w:p>
      <w:pPr>
        <w:widowControl/>
        <w:spacing w:line="360" w:lineRule="auto"/>
        <w:jc w:val="left"/>
        <w:rPr>
          <w:rFonts w:ascii="宋体" w:hAnsi="宋体"/>
          <w:sz w:val="24"/>
          <w:szCs w:val="24"/>
        </w:rPr>
      </w:pPr>
    </w:p>
    <w:p>
      <w:pPr>
        <w:pStyle w:val="2"/>
        <w:rPr>
          <w:rFonts w:ascii="宋体" w:hAnsi="宋体"/>
        </w:rPr>
      </w:pPr>
      <w:bookmarkStart w:id="5" w:name="_Toc59995525"/>
      <w:bookmarkStart w:id="6" w:name="_Toc448390352"/>
      <w:bookmarkStart w:id="7" w:name="_Toc22170"/>
      <w:bookmarkStart w:id="8" w:name="_Toc527029695"/>
      <w:bookmarkStart w:id="9" w:name="_Toc527023998"/>
      <w:bookmarkStart w:id="10" w:name="_Toc465429394"/>
      <w:bookmarkStart w:id="11" w:name="_Toc448391477"/>
      <w:bookmarkStart w:id="12" w:name="_Toc9255"/>
      <w:bookmarkStart w:id="13" w:name="_Toc451336103"/>
      <w:bookmarkStart w:id="14" w:name="_Toc31910"/>
      <w:bookmarkStart w:id="15" w:name="_Toc527119218"/>
      <w:r>
        <w:rPr>
          <w:rFonts w:hint="eastAsia" w:ascii="宋体" w:hAnsi="宋体"/>
        </w:rPr>
        <w:t>第二章 账号领取与登录系统</w:t>
      </w:r>
      <w:bookmarkEnd w:id="5"/>
      <w:bookmarkEnd w:id="6"/>
      <w:bookmarkEnd w:id="7"/>
      <w:bookmarkEnd w:id="8"/>
      <w:bookmarkEnd w:id="9"/>
      <w:bookmarkEnd w:id="10"/>
      <w:bookmarkEnd w:id="11"/>
      <w:bookmarkEnd w:id="12"/>
    </w:p>
    <w:p>
      <w:pPr>
        <w:pStyle w:val="3"/>
        <w:rPr>
          <w:rFonts w:ascii="宋体" w:hAnsi="宋体"/>
        </w:rPr>
      </w:pPr>
      <w:bookmarkStart w:id="16" w:name="_Toc32061"/>
      <w:r>
        <w:rPr>
          <w:rFonts w:hint="eastAsia" w:ascii="宋体" w:hAnsi="宋体"/>
        </w:rPr>
        <w:t>2.1 用户登录与退出</w:t>
      </w:r>
      <w:bookmarkEnd w:id="16"/>
    </w:p>
    <w:bookmarkEnd w:id="13"/>
    <w:bookmarkEnd w:id="14"/>
    <w:bookmarkEnd w:id="15"/>
    <w:p>
      <w:pPr>
        <w:pStyle w:val="11"/>
        <w:numPr>
          <w:ilvl w:val="0"/>
          <w:numId w:val="1"/>
        </w:numPr>
        <w:spacing w:line="360" w:lineRule="auto"/>
        <w:ind w:firstLineChars="0"/>
        <w:rPr>
          <w:rFonts w:ascii="宋体" w:hAnsi="宋体"/>
          <w:b/>
          <w:sz w:val="24"/>
          <w:szCs w:val="24"/>
        </w:rPr>
      </w:pPr>
      <w:bookmarkStart w:id="17" w:name="_Toc17128"/>
      <w:r>
        <w:rPr>
          <w:rFonts w:hint="eastAsia" w:ascii="宋体" w:hAnsi="宋体"/>
          <w:b/>
          <w:sz w:val="24"/>
          <w:szCs w:val="24"/>
        </w:rPr>
        <w:t>登录</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Times New Roman"/>
          <w:b w:val="0"/>
          <w:bCs/>
          <w:kern w:val="2"/>
          <w:sz w:val="24"/>
          <w:szCs w:val="24"/>
          <w:lang w:val="en-US" w:eastAsia="zh-CN" w:bidi="ar-SA"/>
        </w:rPr>
      </w:pPr>
      <w:r>
        <w:rPr>
          <w:rFonts w:hint="eastAsia" w:ascii="宋体" w:hAnsi="宋体"/>
          <w:b/>
          <w:sz w:val="24"/>
          <w:szCs w:val="24"/>
        </w:rPr>
        <w:t>操作步骤：</w:t>
      </w:r>
      <w:r>
        <w:rPr>
          <w:rFonts w:hint="eastAsia" w:ascii="宋体" w:hAnsi="宋体" w:eastAsia="宋体" w:cs="Times New Roman"/>
          <w:b w:val="0"/>
          <w:bCs/>
          <w:kern w:val="2"/>
          <w:sz w:val="24"/>
          <w:szCs w:val="24"/>
          <w:lang w:val="en-US" w:eastAsia="zh-CN" w:bidi="ar-SA"/>
        </w:rPr>
        <w:t>在浏览器中输入平台网址(https://ggfw.scyb.org.cn/hsa-local-prod/web/hallEnter/#/Index)，进入四川医保公共服务平台，如图2-1-1所示。输入账号密码后点击【登陆】按钮，进入系统，点击【招采企业服务】如图2-1-2所示，点击耗材招标管理，进入耗材基础库子系统如图2-1-3所示。</w:t>
      </w:r>
    </w:p>
    <w:p>
      <w:pPr>
        <w:jc w:val="center"/>
        <w:rPr>
          <w:rFonts w:ascii="宋体" w:hAnsi="宋体" w:cs="宋体"/>
          <w:kern w:val="0"/>
          <w:sz w:val="24"/>
          <w:szCs w:val="24"/>
        </w:rPr>
      </w:pPr>
      <w:r>
        <w:drawing>
          <wp:inline distT="0" distB="0" distL="114300" distR="114300">
            <wp:extent cx="5272405" cy="2816860"/>
            <wp:effectExtent l="0" t="0" r="4445"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72405" cy="2816860"/>
                    </a:xfrm>
                    <a:prstGeom prst="rect">
                      <a:avLst/>
                    </a:prstGeom>
                    <a:noFill/>
                    <a:ln>
                      <a:noFill/>
                    </a:ln>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lang w:val="en-US" w:eastAsia="zh-CN"/>
        </w:rPr>
        <w:t>2</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1</w:t>
      </w:r>
    </w:p>
    <w:p>
      <w:pPr>
        <w:jc w:val="center"/>
        <w:rPr>
          <w:rFonts w:ascii="宋体" w:hAnsi="宋体" w:cs="宋体"/>
          <w:kern w:val="0"/>
          <w:sz w:val="24"/>
          <w:szCs w:val="24"/>
        </w:rPr>
      </w:pPr>
      <w:r>
        <w:drawing>
          <wp:inline distT="0" distB="0" distL="114300" distR="114300">
            <wp:extent cx="5260975" cy="2359660"/>
            <wp:effectExtent l="0" t="0" r="15875"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5260975" cy="2359660"/>
                    </a:xfrm>
                    <a:prstGeom prst="rect">
                      <a:avLst/>
                    </a:prstGeom>
                    <a:noFill/>
                    <a:ln>
                      <a:noFill/>
                    </a:ln>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lang w:val="en-US" w:eastAsia="zh-CN"/>
        </w:rPr>
        <w:t>2</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2</w:t>
      </w:r>
    </w:p>
    <w:p>
      <w:pPr>
        <w:jc w:val="center"/>
      </w:pPr>
      <w:r>
        <w:drawing>
          <wp:inline distT="0" distB="0" distL="114300" distR="114300">
            <wp:extent cx="5266055" cy="2094865"/>
            <wp:effectExtent l="0" t="0" r="10795" b="63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5266055" cy="2094865"/>
                    </a:xfrm>
                    <a:prstGeom prst="rect">
                      <a:avLst/>
                    </a:prstGeom>
                    <a:noFill/>
                    <a:ln>
                      <a:noFill/>
                    </a:ln>
                  </pic:spPr>
                </pic:pic>
              </a:graphicData>
            </a:graphic>
          </wp:inline>
        </w:drawing>
      </w:r>
    </w:p>
    <w:p>
      <w:pPr>
        <w:jc w:val="center"/>
        <w:rPr>
          <w:rFonts w:ascii="宋体" w:hAnsi="宋体" w:cs="宋体"/>
          <w:kern w:val="0"/>
          <w:sz w:val="24"/>
          <w:szCs w:val="24"/>
        </w:rPr>
      </w:pPr>
      <w:r>
        <w:rPr>
          <w:rFonts w:ascii="宋体" w:hAnsi="宋体" w:cs="宋体"/>
          <w:kern w:val="0"/>
          <w:sz w:val="24"/>
          <w:szCs w:val="24"/>
        </w:rPr>
        <w:t>图</w:t>
      </w:r>
      <w:r>
        <w:rPr>
          <w:rFonts w:hint="eastAsia" w:ascii="宋体" w:hAnsi="宋体" w:cs="宋体"/>
          <w:kern w:val="0"/>
          <w:sz w:val="24"/>
          <w:szCs w:val="24"/>
          <w:lang w:val="en-US" w:eastAsia="zh-CN"/>
        </w:rPr>
        <w:t>2</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w:t>
      </w:r>
      <w:r>
        <w:rPr>
          <w:rFonts w:ascii="宋体" w:hAnsi="宋体" w:cs="宋体"/>
          <w:kern w:val="0"/>
          <w:sz w:val="24"/>
          <w:szCs w:val="24"/>
        </w:rPr>
        <w:t>3</w:t>
      </w:r>
    </w:p>
    <w:p>
      <w:pPr>
        <w:pStyle w:val="11"/>
        <w:numPr>
          <w:ilvl w:val="0"/>
          <w:numId w:val="1"/>
        </w:numPr>
        <w:spacing w:line="360" w:lineRule="auto"/>
        <w:ind w:firstLineChars="0"/>
        <w:rPr>
          <w:rFonts w:ascii="宋体" w:hAnsi="宋体"/>
          <w:b/>
          <w:sz w:val="24"/>
          <w:szCs w:val="24"/>
        </w:rPr>
      </w:pPr>
      <w:r>
        <w:rPr>
          <w:rFonts w:ascii="宋体" w:hAnsi="宋体"/>
          <w:b/>
          <w:sz w:val="24"/>
          <w:szCs w:val="24"/>
        </w:rPr>
        <w:t>退出</w:t>
      </w:r>
    </w:p>
    <w:p>
      <w:pPr>
        <w:pStyle w:val="2"/>
        <w:rPr>
          <w:rFonts w:hint="eastAsia" w:ascii="宋体" w:hAnsi="宋体" w:eastAsia="宋体" w:cs="Times New Roman"/>
          <w:b w:val="0"/>
          <w:bCs/>
          <w:kern w:val="2"/>
          <w:sz w:val="24"/>
          <w:szCs w:val="24"/>
          <w:lang w:val="en-US" w:eastAsia="zh-CN" w:bidi="ar-SA"/>
        </w:rPr>
      </w:pPr>
      <w:bookmarkStart w:id="18" w:name="_Toc10105"/>
      <w:r>
        <w:rPr>
          <w:rFonts w:ascii="宋体" w:hAnsi="宋体"/>
          <w:b/>
          <w:sz w:val="24"/>
          <w:szCs w:val="24"/>
        </w:rPr>
        <w:t>操作步骤</w:t>
      </w:r>
      <w:r>
        <w:rPr>
          <w:rFonts w:hint="eastAsia" w:ascii="宋体" w:hAnsi="宋体"/>
          <w:b/>
          <w:sz w:val="24"/>
          <w:szCs w:val="24"/>
        </w:rPr>
        <w:t>：</w:t>
      </w:r>
      <w:r>
        <w:rPr>
          <w:rFonts w:hint="eastAsia" w:ascii="宋体" w:hAnsi="宋体" w:eastAsia="宋体" w:cs="Times New Roman"/>
          <w:b w:val="0"/>
          <w:bCs/>
          <w:kern w:val="2"/>
          <w:sz w:val="24"/>
          <w:szCs w:val="24"/>
          <w:lang w:val="en-US" w:eastAsia="zh-CN" w:bidi="ar-SA"/>
        </w:rPr>
        <w:t>点击图2-1-3页面右上角的【退出】按钮，退出系统。</w:t>
      </w:r>
      <w:bookmarkEnd w:id="18"/>
    </w:p>
    <w:p>
      <w:pPr>
        <w:pStyle w:val="2"/>
        <w:rPr>
          <w:rFonts w:hint="eastAsia" w:eastAsia="宋体"/>
          <w:lang w:eastAsia="zh-CN"/>
        </w:rPr>
      </w:pPr>
      <w:bookmarkStart w:id="19" w:name="_Toc32130"/>
      <w:r>
        <w:rPr>
          <w:rFonts w:hint="eastAsia"/>
          <w:highlight w:val="lightGray"/>
        </w:rPr>
        <w:t>第三章</w:t>
      </w:r>
      <w:r>
        <w:t xml:space="preserve"> </w:t>
      </w:r>
      <w:bookmarkEnd w:id="17"/>
      <w:r>
        <w:rPr>
          <w:rFonts w:hint="eastAsia"/>
          <w:lang w:eastAsia="zh-CN"/>
        </w:rPr>
        <w:t>种植体带量采购专区</w:t>
      </w:r>
      <w:bookmarkEnd w:id="19"/>
    </w:p>
    <w:p>
      <w:pPr>
        <w:pStyle w:val="3"/>
        <w:rPr>
          <w:rFonts w:hint="eastAsia" w:ascii="宋体" w:hAnsi="宋体" w:eastAsia="宋体"/>
          <w:lang w:eastAsia="zh-CN"/>
        </w:rPr>
      </w:pPr>
      <w:bookmarkStart w:id="20" w:name="_Toc23966"/>
      <w:r>
        <w:rPr>
          <w:rFonts w:hint="eastAsia" w:ascii="宋体" w:hAnsi="宋体"/>
        </w:rPr>
        <w:t xml:space="preserve">3.1 </w:t>
      </w:r>
      <w:r>
        <w:rPr>
          <w:rFonts w:hint="eastAsia" w:ascii="宋体" w:hAnsi="宋体"/>
          <w:lang w:eastAsia="zh-CN"/>
        </w:rPr>
        <w:t>商品列表</w:t>
      </w:r>
      <w:bookmarkEnd w:id="20"/>
    </w:p>
    <w:p>
      <w:pPr>
        <w:spacing w:line="360" w:lineRule="auto"/>
        <w:rPr>
          <w:rFonts w:hint="eastAsia" w:ascii="宋体" w:hAnsi="宋体" w:eastAsia="宋体"/>
          <w:bCs/>
          <w:sz w:val="24"/>
          <w:szCs w:val="24"/>
          <w:lang w:eastAsia="zh-CN"/>
        </w:rPr>
      </w:pPr>
      <w:r>
        <w:rPr>
          <w:rFonts w:hint="eastAsia" w:ascii="宋体" w:hAnsi="宋体"/>
          <w:b/>
          <w:sz w:val="24"/>
          <w:szCs w:val="24"/>
        </w:rPr>
        <w:t>操作步骤：</w:t>
      </w:r>
      <w:r>
        <w:rPr>
          <w:rFonts w:hint="eastAsia" w:ascii="宋体" w:hAnsi="宋体"/>
          <w:bCs/>
          <w:sz w:val="24"/>
          <w:szCs w:val="24"/>
        </w:rPr>
        <w:t>点击进入</w:t>
      </w:r>
      <w:r>
        <w:rPr>
          <w:rFonts w:hint="eastAsia" w:ascii="宋体" w:hAnsi="宋体"/>
          <w:bCs/>
          <w:sz w:val="24"/>
          <w:szCs w:val="24"/>
          <w:lang w:eastAsia="zh-CN"/>
        </w:rPr>
        <w:t>【</w:t>
      </w:r>
      <w:r>
        <w:rPr>
          <w:rFonts w:hint="eastAsia" w:ascii="宋体" w:hAnsi="宋体"/>
          <w:bCs/>
          <w:sz w:val="24"/>
          <w:szCs w:val="24"/>
          <w:lang w:val="en-US" w:eastAsia="zh-CN"/>
        </w:rPr>
        <w:t>耗材交易结算</w:t>
      </w:r>
      <w:r>
        <w:rPr>
          <w:rFonts w:hint="eastAsia" w:ascii="宋体" w:hAnsi="宋体"/>
          <w:bCs/>
          <w:sz w:val="24"/>
          <w:szCs w:val="24"/>
          <w:lang w:eastAsia="zh-CN"/>
        </w:rPr>
        <w:t>】</w:t>
      </w:r>
      <w:r>
        <w:rPr>
          <w:rFonts w:hint="eastAsia" w:ascii="宋体" w:hAnsi="宋体"/>
          <w:bCs/>
          <w:sz w:val="24"/>
          <w:szCs w:val="24"/>
          <w:lang w:val="en-US" w:eastAsia="zh-CN"/>
        </w:rPr>
        <w:t>-</w:t>
      </w:r>
      <w:r>
        <w:rPr>
          <w:rFonts w:hint="eastAsia" w:ascii="宋体" w:hAnsi="宋体"/>
          <w:bCs/>
          <w:sz w:val="24"/>
          <w:szCs w:val="24"/>
        </w:rPr>
        <w:t>【</w:t>
      </w:r>
      <w:r>
        <w:rPr>
          <w:rFonts w:hint="eastAsia" w:ascii="宋体" w:hAnsi="宋体"/>
          <w:bCs/>
          <w:sz w:val="24"/>
          <w:szCs w:val="24"/>
          <w:lang w:eastAsia="zh-CN"/>
        </w:rPr>
        <w:t>种植体带量采购专区</w:t>
      </w:r>
      <w:r>
        <w:rPr>
          <w:rFonts w:hint="eastAsia" w:ascii="宋体" w:hAnsi="宋体"/>
          <w:bCs/>
          <w:sz w:val="24"/>
          <w:szCs w:val="24"/>
        </w:rPr>
        <w:t>】</w:t>
      </w:r>
      <w:r>
        <w:rPr>
          <w:rFonts w:hint="eastAsia" w:ascii="宋体" w:hAnsi="宋体"/>
          <w:bCs/>
          <w:sz w:val="24"/>
          <w:szCs w:val="24"/>
          <w:lang w:val="en-US" w:eastAsia="zh-CN"/>
        </w:rPr>
        <w:t>-</w:t>
      </w:r>
      <w:r>
        <w:rPr>
          <w:rFonts w:hint="eastAsia" w:ascii="宋体" w:hAnsi="宋体"/>
          <w:bCs/>
          <w:sz w:val="24"/>
          <w:szCs w:val="24"/>
        </w:rPr>
        <w:t>【</w:t>
      </w:r>
      <w:r>
        <w:rPr>
          <w:rFonts w:hint="eastAsia" w:ascii="宋体" w:hAnsi="宋体"/>
          <w:bCs/>
          <w:sz w:val="24"/>
          <w:szCs w:val="24"/>
          <w:lang w:eastAsia="zh-CN"/>
        </w:rPr>
        <w:t>商品列表</w:t>
      </w:r>
      <w:r>
        <w:rPr>
          <w:rFonts w:hint="eastAsia" w:ascii="宋体" w:hAnsi="宋体"/>
          <w:bCs/>
          <w:sz w:val="24"/>
          <w:szCs w:val="24"/>
        </w:rPr>
        <w:t>】，</w:t>
      </w:r>
      <w:r>
        <w:rPr>
          <w:rFonts w:hint="eastAsia" w:ascii="宋体" w:hAnsi="宋体"/>
          <w:bCs/>
          <w:sz w:val="24"/>
          <w:szCs w:val="24"/>
          <w:lang w:eastAsia="zh-CN"/>
        </w:rPr>
        <w:t>在商品列表当中可以看到种植体系统编号等信息</w:t>
      </w:r>
    </w:p>
    <w:p>
      <w:pPr>
        <w:spacing w:line="360" w:lineRule="auto"/>
        <w:jc w:val="center"/>
      </w:pPr>
      <w:r>
        <w:drawing>
          <wp:inline distT="0" distB="0" distL="114300" distR="114300">
            <wp:extent cx="5259070" cy="1436370"/>
            <wp:effectExtent l="0" t="0" r="17780" b="1143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7"/>
                    <a:stretch>
                      <a:fillRect/>
                    </a:stretch>
                  </pic:blipFill>
                  <pic:spPr>
                    <a:xfrm>
                      <a:off x="0" y="0"/>
                      <a:ext cx="5259070" cy="1436370"/>
                    </a:xfrm>
                    <a:prstGeom prst="rect">
                      <a:avLst/>
                    </a:prstGeom>
                    <a:noFill/>
                    <a:ln>
                      <a:noFill/>
                    </a:ln>
                  </pic:spPr>
                </pic:pic>
              </a:graphicData>
            </a:graphic>
          </wp:inline>
        </w:drawing>
      </w:r>
    </w:p>
    <w:p>
      <w:pPr>
        <w:spacing w:line="360" w:lineRule="auto"/>
        <w:jc w:val="center"/>
        <w:rPr>
          <w:rFonts w:hint="eastAsia" w:ascii="宋体" w:hAnsi="宋体"/>
          <w:bCs/>
          <w:sz w:val="24"/>
          <w:szCs w:val="24"/>
          <w:lang w:eastAsia="zh-CN"/>
        </w:rPr>
      </w:pPr>
      <w:r>
        <w:rPr>
          <w:rFonts w:hint="eastAsia" w:ascii="宋体" w:hAnsi="宋体"/>
          <w:bCs/>
          <w:sz w:val="24"/>
          <w:szCs w:val="24"/>
        </w:rPr>
        <w:t>点击</w:t>
      </w:r>
      <w:r>
        <w:rPr>
          <w:rFonts w:hint="eastAsia" w:ascii="宋体" w:hAnsi="宋体"/>
          <w:bCs/>
          <w:sz w:val="24"/>
          <w:szCs w:val="24"/>
          <w:lang w:eastAsia="zh-CN"/>
        </w:rPr>
        <w:t>某种植体系统的</w:t>
      </w:r>
      <w:r>
        <w:rPr>
          <w:rFonts w:hint="eastAsia" w:ascii="宋体" w:hAnsi="宋体"/>
          <w:bCs/>
          <w:sz w:val="24"/>
          <w:szCs w:val="24"/>
        </w:rPr>
        <w:t>【</w:t>
      </w:r>
      <w:r>
        <w:rPr>
          <w:rFonts w:hint="eastAsia" w:ascii="宋体" w:hAnsi="宋体"/>
          <w:bCs/>
          <w:sz w:val="24"/>
          <w:szCs w:val="24"/>
          <w:lang w:eastAsia="zh-CN"/>
        </w:rPr>
        <w:t>查看详情</w:t>
      </w:r>
      <w:r>
        <w:rPr>
          <w:rFonts w:hint="eastAsia" w:ascii="宋体" w:hAnsi="宋体"/>
          <w:bCs/>
          <w:sz w:val="24"/>
          <w:szCs w:val="24"/>
        </w:rPr>
        <w:t>】</w:t>
      </w:r>
      <w:r>
        <w:rPr>
          <w:rFonts w:hint="eastAsia" w:ascii="宋体" w:hAnsi="宋体"/>
          <w:bCs/>
          <w:sz w:val="24"/>
          <w:szCs w:val="24"/>
          <w:lang w:eastAsia="zh-CN"/>
        </w:rPr>
        <w:t>可看到该种植体系统下各部件信息。</w:t>
      </w:r>
    </w:p>
    <w:p>
      <w:pPr>
        <w:spacing w:line="360" w:lineRule="auto"/>
        <w:jc w:val="center"/>
      </w:pPr>
      <w:r>
        <w:drawing>
          <wp:inline distT="0" distB="0" distL="114300" distR="114300">
            <wp:extent cx="5269865" cy="2407920"/>
            <wp:effectExtent l="0" t="0" r="698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9865" cy="2407920"/>
                    </a:xfrm>
                    <a:prstGeom prst="rect">
                      <a:avLst/>
                    </a:prstGeom>
                    <a:noFill/>
                    <a:ln>
                      <a:noFill/>
                    </a:ln>
                  </pic:spPr>
                </pic:pic>
              </a:graphicData>
            </a:graphic>
          </wp:inline>
        </w:drawing>
      </w:r>
    </w:p>
    <w:p>
      <w:pPr>
        <w:spacing w:line="360" w:lineRule="auto"/>
        <w:rPr>
          <w:rFonts w:hint="eastAsia" w:ascii="宋体" w:hAnsi="宋体" w:eastAsia="宋体"/>
          <w:bCs/>
          <w:sz w:val="24"/>
          <w:szCs w:val="24"/>
          <w:lang w:eastAsia="zh-CN"/>
        </w:rPr>
      </w:pPr>
      <w:r>
        <w:rPr>
          <w:rFonts w:hint="eastAsia" w:ascii="宋体" w:hAnsi="宋体"/>
          <w:bCs/>
          <w:sz w:val="24"/>
          <w:szCs w:val="24"/>
          <w:lang w:eastAsia="zh-CN"/>
        </w:rPr>
        <w:t>点击某部件的</w:t>
      </w:r>
      <w:r>
        <w:rPr>
          <w:rFonts w:hint="eastAsia" w:ascii="宋体" w:hAnsi="宋体"/>
          <w:bCs/>
          <w:sz w:val="24"/>
          <w:szCs w:val="24"/>
        </w:rPr>
        <w:t>【</w:t>
      </w:r>
      <w:r>
        <w:rPr>
          <w:rFonts w:hint="eastAsia" w:ascii="宋体" w:hAnsi="宋体"/>
          <w:bCs/>
          <w:sz w:val="24"/>
          <w:szCs w:val="24"/>
          <w:lang w:eastAsia="zh-CN"/>
        </w:rPr>
        <w:t>查看规格型号</w:t>
      </w:r>
      <w:r>
        <w:rPr>
          <w:rFonts w:hint="eastAsia" w:ascii="宋体" w:hAnsi="宋体"/>
          <w:bCs/>
          <w:sz w:val="24"/>
          <w:szCs w:val="24"/>
        </w:rPr>
        <w:t>】</w:t>
      </w:r>
      <w:r>
        <w:rPr>
          <w:rFonts w:hint="eastAsia" w:ascii="宋体" w:hAnsi="宋体"/>
          <w:bCs/>
          <w:sz w:val="24"/>
          <w:szCs w:val="24"/>
          <w:lang w:eastAsia="zh-CN"/>
        </w:rPr>
        <w:t>可看到该部件的具体规格型号。</w:t>
      </w:r>
    </w:p>
    <w:p>
      <w:pPr>
        <w:spacing w:line="360" w:lineRule="auto"/>
        <w:jc w:val="center"/>
      </w:pPr>
      <w:r>
        <w:drawing>
          <wp:inline distT="0" distB="0" distL="114300" distR="114300">
            <wp:extent cx="5269865" cy="2506345"/>
            <wp:effectExtent l="0" t="0" r="6985"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269865" cy="2506345"/>
                    </a:xfrm>
                    <a:prstGeom prst="rect">
                      <a:avLst/>
                    </a:prstGeom>
                    <a:noFill/>
                    <a:ln>
                      <a:noFill/>
                    </a:ln>
                  </pic:spPr>
                </pic:pic>
              </a:graphicData>
            </a:graphic>
          </wp:inline>
        </w:drawing>
      </w:r>
    </w:p>
    <w:p>
      <w:pPr>
        <w:pStyle w:val="3"/>
        <w:rPr>
          <w:rFonts w:hint="eastAsia" w:ascii="宋体" w:hAnsi="宋体" w:eastAsia="宋体"/>
          <w:lang w:eastAsia="zh-CN"/>
        </w:rPr>
      </w:pPr>
      <w:bookmarkStart w:id="21" w:name="_Toc31021"/>
      <w:bookmarkStart w:id="22" w:name="_Toc13651"/>
      <w:bookmarkStart w:id="23" w:name="_Toc15892"/>
      <w:r>
        <w:rPr>
          <w:rFonts w:hint="eastAsia" w:ascii="宋体" w:hAnsi="宋体"/>
        </w:rPr>
        <w:t xml:space="preserve">3.2 </w:t>
      </w:r>
      <w:bookmarkEnd w:id="21"/>
      <w:r>
        <w:rPr>
          <w:rFonts w:hint="eastAsia" w:ascii="宋体" w:hAnsi="宋体"/>
          <w:lang w:eastAsia="zh-CN"/>
        </w:rPr>
        <w:t>勾选配送关系</w:t>
      </w:r>
      <w:bookmarkEnd w:id="22"/>
    </w:p>
    <w:p>
      <w:pPr>
        <w:spacing w:line="360" w:lineRule="auto"/>
        <w:rPr>
          <w:rFonts w:hint="eastAsia" w:ascii="宋体" w:hAnsi="宋体" w:eastAsia="宋体"/>
          <w:bCs/>
          <w:sz w:val="24"/>
          <w:szCs w:val="24"/>
          <w:lang w:eastAsia="zh-CN"/>
        </w:rPr>
      </w:pPr>
      <w:r>
        <w:rPr>
          <w:rFonts w:hint="eastAsia" w:ascii="宋体" w:hAnsi="宋体"/>
          <w:b/>
          <w:sz w:val="24"/>
          <w:szCs w:val="24"/>
        </w:rPr>
        <w:t>操作步骤：</w:t>
      </w:r>
      <w:r>
        <w:rPr>
          <w:rFonts w:hint="eastAsia" w:ascii="宋体" w:hAnsi="宋体"/>
          <w:bCs/>
          <w:sz w:val="24"/>
          <w:szCs w:val="24"/>
        </w:rPr>
        <w:t>点击进入【</w:t>
      </w:r>
      <w:r>
        <w:rPr>
          <w:rFonts w:hint="eastAsia" w:ascii="宋体" w:hAnsi="宋体"/>
          <w:bCs/>
          <w:sz w:val="24"/>
          <w:szCs w:val="24"/>
          <w:lang w:eastAsia="zh-CN"/>
        </w:rPr>
        <w:t>勾选配送关系</w:t>
      </w:r>
      <w:r>
        <w:rPr>
          <w:rFonts w:hint="eastAsia" w:ascii="宋体" w:hAnsi="宋体"/>
          <w:bCs/>
          <w:sz w:val="24"/>
          <w:szCs w:val="24"/>
        </w:rPr>
        <w:t>】</w:t>
      </w:r>
      <w:r>
        <w:rPr>
          <w:rFonts w:hint="eastAsia" w:ascii="宋体" w:hAnsi="宋体"/>
          <w:bCs/>
          <w:sz w:val="24"/>
          <w:szCs w:val="24"/>
          <w:lang w:eastAsia="zh-CN"/>
        </w:rPr>
        <w:t>，选择想要勾选配送关系的商品。点击</w:t>
      </w:r>
      <w:r>
        <w:rPr>
          <w:rFonts w:hint="eastAsia" w:ascii="宋体" w:hAnsi="宋体"/>
          <w:bCs/>
          <w:sz w:val="24"/>
          <w:szCs w:val="24"/>
        </w:rPr>
        <w:t>【</w:t>
      </w:r>
      <w:r>
        <w:rPr>
          <w:rFonts w:hint="eastAsia" w:ascii="宋体" w:hAnsi="宋体"/>
          <w:bCs/>
          <w:sz w:val="24"/>
          <w:szCs w:val="24"/>
          <w:lang w:eastAsia="zh-CN"/>
        </w:rPr>
        <w:t>设置</w:t>
      </w:r>
      <w:r>
        <w:rPr>
          <w:rFonts w:hint="eastAsia" w:ascii="宋体" w:hAnsi="宋体"/>
          <w:bCs/>
          <w:sz w:val="24"/>
          <w:szCs w:val="24"/>
        </w:rPr>
        <w:t>】</w:t>
      </w:r>
      <w:r>
        <w:rPr>
          <w:rFonts w:hint="eastAsia" w:ascii="宋体" w:hAnsi="宋体"/>
          <w:bCs/>
          <w:sz w:val="24"/>
          <w:szCs w:val="24"/>
          <w:lang w:eastAsia="zh-CN"/>
        </w:rPr>
        <w:t>后进入配送关系勾选界面。在该界面中可勾选配送企业和配送区域，勾选完成后点击提交配送关系。提示设置成功后确认状态将变更为提交未确认。可同时设置多家配送企业。</w:t>
      </w:r>
    </w:p>
    <w:p>
      <w:pPr>
        <w:jc w:val="center"/>
      </w:pPr>
      <w:r>
        <w:drawing>
          <wp:inline distT="0" distB="0" distL="114300" distR="114300">
            <wp:extent cx="5264150" cy="1552575"/>
            <wp:effectExtent l="0" t="0" r="12700"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0"/>
                    <a:stretch>
                      <a:fillRect/>
                    </a:stretch>
                  </pic:blipFill>
                  <pic:spPr>
                    <a:xfrm>
                      <a:off x="0" y="0"/>
                      <a:ext cx="5264150" cy="1552575"/>
                    </a:xfrm>
                    <a:prstGeom prst="rect">
                      <a:avLst/>
                    </a:prstGeom>
                    <a:noFill/>
                    <a:ln>
                      <a:noFill/>
                    </a:ln>
                  </pic:spPr>
                </pic:pic>
              </a:graphicData>
            </a:graphic>
          </wp:inline>
        </w:drawing>
      </w:r>
      <w:r>
        <w:drawing>
          <wp:inline distT="0" distB="0" distL="114300" distR="114300">
            <wp:extent cx="5266690" cy="2570480"/>
            <wp:effectExtent l="0" t="0" r="10160" b="127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1"/>
                    <a:stretch>
                      <a:fillRect/>
                    </a:stretch>
                  </pic:blipFill>
                  <pic:spPr>
                    <a:xfrm>
                      <a:off x="0" y="0"/>
                      <a:ext cx="5266690" cy="2570480"/>
                    </a:xfrm>
                    <a:prstGeom prst="rect">
                      <a:avLst/>
                    </a:prstGeom>
                    <a:noFill/>
                    <a:ln>
                      <a:noFill/>
                    </a:ln>
                  </pic:spPr>
                </pic:pic>
              </a:graphicData>
            </a:graphic>
          </wp:inline>
        </w:drawing>
      </w:r>
      <w:r>
        <w:drawing>
          <wp:inline distT="0" distB="0" distL="114300" distR="114300">
            <wp:extent cx="5267960" cy="1765300"/>
            <wp:effectExtent l="0" t="0" r="8890" b="635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2"/>
                    <a:stretch>
                      <a:fillRect/>
                    </a:stretch>
                  </pic:blipFill>
                  <pic:spPr>
                    <a:xfrm>
                      <a:off x="0" y="0"/>
                      <a:ext cx="5267960" cy="1765300"/>
                    </a:xfrm>
                    <a:prstGeom prst="rect">
                      <a:avLst/>
                    </a:prstGeom>
                    <a:noFill/>
                    <a:ln>
                      <a:noFill/>
                    </a:ln>
                  </pic:spPr>
                </pic:pic>
              </a:graphicData>
            </a:graphic>
          </wp:inline>
        </w:drawing>
      </w:r>
    </w:p>
    <w:p>
      <w:pPr>
        <w:pStyle w:val="3"/>
        <w:rPr>
          <w:rFonts w:hint="eastAsia" w:ascii="宋体" w:hAnsi="宋体"/>
          <w:lang w:eastAsia="zh-CN"/>
        </w:rPr>
      </w:pPr>
      <w:bookmarkStart w:id="24" w:name="_Toc10762"/>
      <w:r>
        <w:rPr>
          <w:rFonts w:hint="eastAsia" w:ascii="宋体" w:hAnsi="宋体"/>
        </w:rPr>
        <w:t>3.</w:t>
      </w:r>
      <w:r>
        <w:rPr>
          <w:rFonts w:hint="eastAsia" w:ascii="宋体" w:hAnsi="宋体"/>
          <w:lang w:val="en-US" w:eastAsia="zh-CN"/>
        </w:rPr>
        <w:t>3</w:t>
      </w:r>
      <w:r>
        <w:rPr>
          <w:rFonts w:hint="eastAsia" w:ascii="宋体" w:hAnsi="宋体"/>
        </w:rPr>
        <w:t xml:space="preserve"> </w:t>
      </w:r>
      <w:r>
        <w:rPr>
          <w:rFonts w:hint="eastAsia" w:ascii="宋体" w:hAnsi="宋体"/>
          <w:lang w:eastAsia="zh-CN"/>
        </w:rPr>
        <w:t>配送关系管理</w:t>
      </w:r>
      <w:bookmarkEnd w:id="24"/>
    </w:p>
    <w:p>
      <w:pPr>
        <w:spacing w:line="360" w:lineRule="auto"/>
        <w:rPr>
          <w:rFonts w:hint="eastAsia" w:ascii="宋体" w:hAnsi="宋体"/>
          <w:bCs/>
          <w:sz w:val="24"/>
          <w:szCs w:val="24"/>
          <w:lang w:eastAsia="zh-CN"/>
        </w:rPr>
      </w:pPr>
      <w:r>
        <w:rPr>
          <w:rFonts w:hint="eastAsia" w:ascii="宋体" w:hAnsi="宋体"/>
          <w:b/>
          <w:sz w:val="24"/>
          <w:szCs w:val="24"/>
        </w:rPr>
        <w:t>操作步骤：</w:t>
      </w:r>
      <w:r>
        <w:rPr>
          <w:rFonts w:hint="eastAsia" w:ascii="宋体" w:hAnsi="宋体"/>
          <w:bCs/>
          <w:sz w:val="24"/>
          <w:szCs w:val="24"/>
        </w:rPr>
        <w:t>点击进入【</w:t>
      </w:r>
      <w:r>
        <w:rPr>
          <w:rFonts w:hint="eastAsia" w:ascii="宋体" w:hAnsi="宋体"/>
          <w:bCs/>
          <w:sz w:val="24"/>
          <w:szCs w:val="24"/>
          <w:lang w:eastAsia="zh-CN"/>
        </w:rPr>
        <w:t>配送关系管理</w:t>
      </w:r>
      <w:r>
        <w:rPr>
          <w:rFonts w:hint="eastAsia" w:ascii="宋体" w:hAnsi="宋体"/>
          <w:bCs/>
          <w:sz w:val="24"/>
          <w:szCs w:val="24"/>
        </w:rPr>
        <w:t>】</w:t>
      </w:r>
      <w:r>
        <w:rPr>
          <w:rFonts w:hint="eastAsia" w:ascii="宋体" w:hAnsi="宋体"/>
          <w:bCs/>
          <w:sz w:val="24"/>
          <w:szCs w:val="24"/>
          <w:lang w:eastAsia="zh-CN"/>
        </w:rPr>
        <w:t>，在该界面可查看已提交的配送关系，也可管理已存在的配送关系。点击【删除配送关系】即可删除已存在的配送关系。</w:t>
      </w:r>
    </w:p>
    <w:p>
      <w:pPr>
        <w:spacing w:line="360" w:lineRule="auto"/>
        <w:rPr>
          <w:rFonts w:hint="eastAsia" w:ascii="宋体" w:hAnsi="宋体"/>
          <w:bCs/>
          <w:sz w:val="24"/>
          <w:szCs w:val="24"/>
          <w:lang w:eastAsia="zh-CN"/>
        </w:rPr>
      </w:pPr>
      <w:r>
        <w:drawing>
          <wp:inline distT="0" distB="0" distL="114300" distR="114300">
            <wp:extent cx="5271770" cy="2042795"/>
            <wp:effectExtent l="0" t="0" r="5080" b="146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5271770" cy="2042795"/>
                    </a:xfrm>
                    <a:prstGeom prst="rect">
                      <a:avLst/>
                    </a:prstGeom>
                    <a:noFill/>
                    <a:ln>
                      <a:noFill/>
                    </a:ln>
                  </pic:spPr>
                </pic:pic>
              </a:graphicData>
            </a:graphic>
          </wp:inline>
        </w:drawing>
      </w:r>
    </w:p>
    <w:p>
      <w:pPr>
        <w:pStyle w:val="3"/>
        <w:rPr>
          <w:rFonts w:hint="eastAsia" w:ascii="宋体" w:hAnsi="宋体"/>
          <w:lang w:eastAsia="zh-CN"/>
        </w:rPr>
      </w:pPr>
      <w:bookmarkStart w:id="25" w:name="_Toc27792"/>
      <w:r>
        <w:rPr>
          <w:rFonts w:hint="eastAsia" w:ascii="宋体" w:hAnsi="宋体"/>
        </w:rPr>
        <w:t>3.</w:t>
      </w:r>
      <w:r>
        <w:rPr>
          <w:rFonts w:hint="eastAsia" w:ascii="宋体" w:hAnsi="宋体"/>
          <w:lang w:val="en-US" w:eastAsia="zh-CN"/>
        </w:rPr>
        <w:t>4</w:t>
      </w:r>
      <w:r>
        <w:rPr>
          <w:rFonts w:hint="eastAsia" w:ascii="宋体" w:hAnsi="宋体"/>
        </w:rPr>
        <w:t xml:space="preserve"> </w:t>
      </w:r>
      <w:r>
        <w:rPr>
          <w:rFonts w:hint="eastAsia" w:ascii="宋体" w:hAnsi="宋体"/>
          <w:lang w:eastAsia="zh-CN"/>
        </w:rPr>
        <w:t>合同列表</w:t>
      </w:r>
      <w:bookmarkEnd w:id="25"/>
    </w:p>
    <w:p>
      <w:pPr>
        <w:spacing w:line="360" w:lineRule="auto"/>
        <w:rPr>
          <w:rFonts w:hint="eastAsia" w:ascii="宋体" w:hAnsi="宋体" w:eastAsia="宋体"/>
          <w:bCs/>
          <w:sz w:val="24"/>
          <w:szCs w:val="24"/>
          <w:lang w:eastAsia="zh-CN"/>
        </w:rPr>
      </w:pPr>
      <w:r>
        <w:rPr>
          <w:rFonts w:hint="eastAsia" w:ascii="宋体" w:hAnsi="宋体"/>
          <w:b/>
          <w:sz w:val="24"/>
          <w:szCs w:val="24"/>
        </w:rPr>
        <w:t>操作步骤：</w:t>
      </w:r>
      <w:r>
        <w:rPr>
          <w:rFonts w:hint="eastAsia" w:ascii="宋体" w:hAnsi="宋体"/>
          <w:bCs/>
          <w:sz w:val="24"/>
          <w:szCs w:val="24"/>
        </w:rPr>
        <w:t>点击进入【合同列表】</w:t>
      </w:r>
      <w:r>
        <w:rPr>
          <w:rFonts w:hint="eastAsia" w:ascii="宋体" w:hAnsi="宋体"/>
          <w:bCs/>
          <w:sz w:val="24"/>
          <w:szCs w:val="24"/>
          <w:lang w:eastAsia="zh-CN"/>
        </w:rPr>
        <w:t>，可以看到现有的合同。点击</w:t>
      </w:r>
      <w:r>
        <w:rPr>
          <w:rFonts w:hint="eastAsia" w:ascii="宋体" w:hAnsi="宋体"/>
          <w:bCs/>
          <w:sz w:val="24"/>
          <w:szCs w:val="24"/>
        </w:rPr>
        <w:t>【</w:t>
      </w:r>
      <w:r>
        <w:rPr>
          <w:rFonts w:hint="eastAsia" w:ascii="宋体" w:hAnsi="宋体"/>
          <w:bCs/>
          <w:sz w:val="24"/>
          <w:szCs w:val="24"/>
          <w:lang w:eastAsia="zh-CN"/>
        </w:rPr>
        <w:t>查看电子合同</w:t>
      </w:r>
      <w:r>
        <w:rPr>
          <w:rFonts w:hint="eastAsia" w:ascii="宋体" w:hAnsi="宋体"/>
          <w:bCs/>
          <w:sz w:val="24"/>
          <w:szCs w:val="24"/>
        </w:rPr>
        <w:t>】</w:t>
      </w:r>
      <w:r>
        <w:rPr>
          <w:rFonts w:hint="eastAsia" w:ascii="宋体" w:hAnsi="宋体"/>
          <w:bCs/>
          <w:sz w:val="24"/>
          <w:szCs w:val="24"/>
          <w:lang w:eastAsia="zh-CN"/>
        </w:rPr>
        <w:t>，跳转至合同详情页面。在该页面填写完需要信息后，点击</w:t>
      </w:r>
      <w:r>
        <w:rPr>
          <w:rFonts w:hint="eastAsia" w:ascii="宋体" w:hAnsi="宋体"/>
          <w:bCs/>
          <w:sz w:val="24"/>
          <w:szCs w:val="24"/>
        </w:rPr>
        <w:t>【</w:t>
      </w:r>
      <w:r>
        <w:rPr>
          <w:rFonts w:hint="eastAsia" w:ascii="宋体" w:hAnsi="宋体"/>
          <w:bCs/>
          <w:sz w:val="24"/>
          <w:szCs w:val="24"/>
          <w:lang w:eastAsia="zh-CN"/>
        </w:rPr>
        <w:t>签订</w:t>
      </w:r>
      <w:r>
        <w:rPr>
          <w:rFonts w:hint="eastAsia" w:ascii="宋体" w:hAnsi="宋体"/>
          <w:bCs/>
          <w:sz w:val="24"/>
          <w:szCs w:val="24"/>
        </w:rPr>
        <w:t>】</w:t>
      </w:r>
      <w:r>
        <w:rPr>
          <w:rFonts w:hint="eastAsia" w:ascii="宋体" w:hAnsi="宋体"/>
          <w:bCs/>
          <w:sz w:val="24"/>
          <w:szCs w:val="24"/>
          <w:lang w:eastAsia="zh-CN"/>
        </w:rPr>
        <w:t>即可完成合同签订。如需撤回合同，则点击</w:t>
      </w:r>
      <w:r>
        <w:rPr>
          <w:rFonts w:hint="eastAsia" w:ascii="宋体" w:hAnsi="宋体"/>
          <w:bCs/>
          <w:sz w:val="24"/>
          <w:szCs w:val="24"/>
        </w:rPr>
        <w:t>【</w:t>
      </w:r>
      <w:r>
        <w:rPr>
          <w:rFonts w:hint="eastAsia" w:ascii="宋体" w:hAnsi="宋体"/>
          <w:bCs/>
          <w:sz w:val="24"/>
          <w:szCs w:val="24"/>
          <w:lang w:eastAsia="zh-CN"/>
        </w:rPr>
        <w:t>撤回给医院</w:t>
      </w:r>
      <w:r>
        <w:rPr>
          <w:rFonts w:hint="eastAsia" w:ascii="宋体" w:hAnsi="宋体"/>
          <w:bCs/>
          <w:sz w:val="24"/>
          <w:szCs w:val="24"/>
        </w:rPr>
        <w:t>】</w:t>
      </w:r>
      <w:r>
        <w:rPr>
          <w:rFonts w:hint="eastAsia" w:ascii="宋体" w:hAnsi="宋体"/>
          <w:bCs/>
          <w:sz w:val="24"/>
          <w:szCs w:val="24"/>
          <w:lang w:eastAsia="zh-CN"/>
        </w:rPr>
        <w:t>。完成签订后合同状态会更改为“已签订”。</w:t>
      </w:r>
    </w:p>
    <w:p>
      <w:pPr>
        <w:spacing w:line="360" w:lineRule="auto"/>
        <w:rPr>
          <w:rFonts w:hint="eastAsia" w:ascii="宋体" w:hAnsi="宋体"/>
          <w:bCs/>
          <w:sz w:val="24"/>
          <w:szCs w:val="24"/>
          <w:lang w:eastAsia="zh-CN"/>
        </w:rPr>
      </w:pPr>
      <w:r>
        <w:drawing>
          <wp:inline distT="0" distB="0" distL="114300" distR="114300">
            <wp:extent cx="5261610" cy="1242695"/>
            <wp:effectExtent l="0" t="0" r="15240" b="1460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tretch>
                      <a:fillRect/>
                    </a:stretch>
                  </pic:blipFill>
                  <pic:spPr>
                    <a:xfrm>
                      <a:off x="0" y="0"/>
                      <a:ext cx="5261610" cy="1242695"/>
                    </a:xfrm>
                    <a:prstGeom prst="rect">
                      <a:avLst/>
                    </a:prstGeom>
                    <a:noFill/>
                    <a:ln>
                      <a:noFill/>
                    </a:ln>
                  </pic:spPr>
                </pic:pic>
              </a:graphicData>
            </a:graphic>
          </wp:inline>
        </w:drawing>
      </w:r>
      <w:r>
        <w:drawing>
          <wp:inline distT="0" distB="0" distL="114300" distR="114300">
            <wp:extent cx="5258435" cy="2101215"/>
            <wp:effectExtent l="0" t="0" r="18415" b="1333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5258435" cy="2101215"/>
                    </a:xfrm>
                    <a:prstGeom prst="rect">
                      <a:avLst/>
                    </a:prstGeom>
                    <a:noFill/>
                    <a:ln>
                      <a:noFill/>
                    </a:ln>
                  </pic:spPr>
                </pic:pic>
              </a:graphicData>
            </a:graphic>
          </wp:inline>
        </w:drawing>
      </w:r>
    </w:p>
    <w:p>
      <w:pPr>
        <w:pStyle w:val="3"/>
        <w:rPr>
          <w:rFonts w:hint="eastAsia" w:ascii="宋体" w:hAnsi="宋体" w:eastAsia="宋体"/>
          <w:lang w:eastAsia="zh-CN"/>
        </w:rPr>
      </w:pPr>
      <w:bookmarkStart w:id="26" w:name="_Toc18030"/>
      <w:r>
        <w:rPr>
          <w:rFonts w:hint="eastAsia" w:ascii="宋体" w:hAnsi="宋体"/>
        </w:rPr>
        <w:t>3.</w:t>
      </w:r>
      <w:r>
        <w:rPr>
          <w:rFonts w:hint="eastAsia" w:ascii="宋体" w:hAnsi="宋体"/>
          <w:lang w:val="en-US" w:eastAsia="zh-CN"/>
        </w:rPr>
        <w:t>5</w:t>
      </w:r>
      <w:r>
        <w:rPr>
          <w:rFonts w:hint="eastAsia" w:ascii="宋体" w:hAnsi="宋体"/>
        </w:rPr>
        <w:t xml:space="preserve"> </w:t>
      </w:r>
      <w:r>
        <w:rPr>
          <w:rFonts w:hint="eastAsia" w:ascii="宋体" w:hAnsi="宋体"/>
          <w:lang w:eastAsia="zh-CN"/>
        </w:rPr>
        <w:t>合同签章</w:t>
      </w:r>
      <w:bookmarkEnd w:id="26"/>
    </w:p>
    <w:p>
      <w:pPr>
        <w:spacing w:line="360" w:lineRule="auto"/>
        <w:rPr>
          <w:rFonts w:hint="default" w:ascii="宋体" w:hAnsi="宋体"/>
          <w:bCs/>
          <w:sz w:val="24"/>
          <w:szCs w:val="24"/>
          <w:lang w:val="en-US" w:eastAsia="zh-CN"/>
        </w:rPr>
      </w:pPr>
      <w:r>
        <w:rPr>
          <w:rFonts w:hint="eastAsia" w:ascii="宋体" w:hAnsi="宋体"/>
          <w:b/>
          <w:sz w:val="24"/>
          <w:szCs w:val="24"/>
        </w:rPr>
        <w:t>操作步骤：</w:t>
      </w:r>
      <w:r>
        <w:rPr>
          <w:rFonts w:hint="eastAsia" w:ascii="宋体" w:hAnsi="宋体"/>
          <w:bCs/>
          <w:sz w:val="24"/>
          <w:szCs w:val="24"/>
        </w:rPr>
        <w:t>点击进入【</w:t>
      </w:r>
      <w:r>
        <w:rPr>
          <w:rFonts w:hint="eastAsia" w:ascii="宋体" w:hAnsi="宋体"/>
          <w:bCs/>
          <w:sz w:val="24"/>
          <w:szCs w:val="24"/>
          <w:lang w:eastAsia="zh-CN"/>
        </w:rPr>
        <w:t>合同签章</w:t>
      </w:r>
      <w:r>
        <w:rPr>
          <w:rFonts w:hint="eastAsia" w:ascii="宋体" w:hAnsi="宋体"/>
          <w:bCs/>
          <w:sz w:val="24"/>
          <w:szCs w:val="24"/>
        </w:rPr>
        <w:t>】</w:t>
      </w:r>
      <w:r>
        <w:rPr>
          <w:rFonts w:hint="eastAsia" w:ascii="宋体" w:hAnsi="宋体"/>
          <w:bCs/>
          <w:sz w:val="24"/>
          <w:szCs w:val="24"/>
          <w:lang w:eastAsia="zh-CN"/>
        </w:rPr>
        <w:t>，合同建立完成后可进行合同签章。签章顺序为医疗机构</w:t>
      </w:r>
      <w:r>
        <w:rPr>
          <w:rFonts w:hint="eastAsia" w:ascii="宋体" w:hAnsi="宋体"/>
          <w:bCs/>
          <w:sz w:val="24"/>
          <w:szCs w:val="24"/>
          <w:lang w:val="en-US" w:eastAsia="zh-CN"/>
        </w:rPr>
        <w:t>-申报企业-配送企业。</w:t>
      </w:r>
    </w:p>
    <w:p>
      <w:pPr>
        <w:jc w:val="center"/>
      </w:pPr>
      <w:r>
        <w:drawing>
          <wp:inline distT="0" distB="0" distL="114300" distR="114300">
            <wp:extent cx="5264150" cy="1319530"/>
            <wp:effectExtent l="0" t="0" r="12700" b="139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5264150" cy="1319530"/>
                    </a:xfrm>
                    <a:prstGeom prst="rect">
                      <a:avLst/>
                    </a:prstGeom>
                    <a:noFill/>
                    <a:ln>
                      <a:noFill/>
                    </a:ln>
                  </pic:spPr>
                </pic:pic>
              </a:graphicData>
            </a:graphic>
          </wp:inline>
        </w:drawing>
      </w:r>
    </w:p>
    <w:p>
      <w:pPr>
        <w:spacing w:line="360" w:lineRule="auto"/>
        <w:rPr>
          <w:rFonts w:ascii="宋体" w:hAnsi="宋体"/>
          <w:sz w:val="24"/>
          <w:szCs w:val="24"/>
        </w:rPr>
      </w:pPr>
    </w:p>
    <w:p>
      <w:pPr>
        <w:spacing w:line="360" w:lineRule="auto"/>
        <w:jc w:val="center"/>
        <w:rPr>
          <w:rFonts w:ascii="宋体" w:hAnsi="宋体"/>
          <w:sz w:val="24"/>
          <w:szCs w:val="24"/>
        </w:rPr>
      </w:pPr>
    </w:p>
    <w:bookmarkEnd w:id="23"/>
    <w:p>
      <w:pPr>
        <w:spacing w:line="360" w:lineRule="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Calibri Light">
    <w:altName w:val="Calibri"/>
    <w:panose1 w:val="020F0302020204030204"/>
    <w:charset w:val="00"/>
    <w:family w:val="swiss"/>
    <w:pitch w:val="default"/>
    <w:sig w:usb0="00000000" w:usb1="00000000" w:usb2="00000009" w:usb3="00000000" w:csb0="200001F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7533A2"/>
    <w:multiLevelType w:val="multilevel"/>
    <w:tmpl w:val="377533A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M5NmU3ZWI2ODg2ZDBiYjk3N2ZkYjE5MjBjOTA4NTgifQ=="/>
  </w:docVars>
  <w:rsids>
    <w:rsidRoot w:val="00FF123B"/>
    <w:rsid w:val="00001C60"/>
    <w:rsid w:val="00022240"/>
    <w:rsid w:val="00022F18"/>
    <w:rsid w:val="000468E0"/>
    <w:rsid w:val="00053655"/>
    <w:rsid w:val="00063B67"/>
    <w:rsid w:val="00071EE7"/>
    <w:rsid w:val="00083FF7"/>
    <w:rsid w:val="000928C1"/>
    <w:rsid w:val="000A7CAE"/>
    <w:rsid w:val="000C426D"/>
    <w:rsid w:val="00156821"/>
    <w:rsid w:val="00190551"/>
    <w:rsid w:val="001931EE"/>
    <w:rsid w:val="001F4DBC"/>
    <w:rsid w:val="002027D1"/>
    <w:rsid w:val="0021156C"/>
    <w:rsid w:val="002328A1"/>
    <w:rsid w:val="00233773"/>
    <w:rsid w:val="002705C3"/>
    <w:rsid w:val="00282E11"/>
    <w:rsid w:val="0029768E"/>
    <w:rsid w:val="002A6A20"/>
    <w:rsid w:val="002D645E"/>
    <w:rsid w:val="002F3292"/>
    <w:rsid w:val="0032114D"/>
    <w:rsid w:val="00351A31"/>
    <w:rsid w:val="003545B3"/>
    <w:rsid w:val="003940E2"/>
    <w:rsid w:val="003C4BD1"/>
    <w:rsid w:val="003D7BD9"/>
    <w:rsid w:val="003E02BB"/>
    <w:rsid w:val="003E10D7"/>
    <w:rsid w:val="004374CA"/>
    <w:rsid w:val="00451FF8"/>
    <w:rsid w:val="00456B0B"/>
    <w:rsid w:val="00456EB1"/>
    <w:rsid w:val="004C34EE"/>
    <w:rsid w:val="004C36A2"/>
    <w:rsid w:val="004F3EFE"/>
    <w:rsid w:val="00502922"/>
    <w:rsid w:val="00502ABA"/>
    <w:rsid w:val="0050354F"/>
    <w:rsid w:val="005129FB"/>
    <w:rsid w:val="00562669"/>
    <w:rsid w:val="005835BB"/>
    <w:rsid w:val="005E1207"/>
    <w:rsid w:val="005F6DC1"/>
    <w:rsid w:val="00605101"/>
    <w:rsid w:val="006300F1"/>
    <w:rsid w:val="006502C4"/>
    <w:rsid w:val="0067297B"/>
    <w:rsid w:val="00677D1A"/>
    <w:rsid w:val="00694BF2"/>
    <w:rsid w:val="006A278F"/>
    <w:rsid w:val="006A6ACD"/>
    <w:rsid w:val="006B09ED"/>
    <w:rsid w:val="006C50E7"/>
    <w:rsid w:val="0070261C"/>
    <w:rsid w:val="007044C2"/>
    <w:rsid w:val="00712635"/>
    <w:rsid w:val="00770832"/>
    <w:rsid w:val="007762D6"/>
    <w:rsid w:val="00783735"/>
    <w:rsid w:val="007861F5"/>
    <w:rsid w:val="00793804"/>
    <w:rsid w:val="007B4004"/>
    <w:rsid w:val="007B4175"/>
    <w:rsid w:val="007B43FB"/>
    <w:rsid w:val="007E06A4"/>
    <w:rsid w:val="007F0264"/>
    <w:rsid w:val="00804E50"/>
    <w:rsid w:val="0082152E"/>
    <w:rsid w:val="00851C73"/>
    <w:rsid w:val="00887BAB"/>
    <w:rsid w:val="008B3D40"/>
    <w:rsid w:val="008B4E31"/>
    <w:rsid w:val="008C29A8"/>
    <w:rsid w:val="008E2F15"/>
    <w:rsid w:val="008E3073"/>
    <w:rsid w:val="008F7803"/>
    <w:rsid w:val="00906851"/>
    <w:rsid w:val="00913E76"/>
    <w:rsid w:val="0091521F"/>
    <w:rsid w:val="00915260"/>
    <w:rsid w:val="009324C7"/>
    <w:rsid w:val="00934720"/>
    <w:rsid w:val="00941B12"/>
    <w:rsid w:val="00944C84"/>
    <w:rsid w:val="00947476"/>
    <w:rsid w:val="00966BCE"/>
    <w:rsid w:val="00991571"/>
    <w:rsid w:val="009E2D65"/>
    <w:rsid w:val="009E7C2E"/>
    <w:rsid w:val="00A015BE"/>
    <w:rsid w:val="00A117B2"/>
    <w:rsid w:val="00A13935"/>
    <w:rsid w:val="00A231E1"/>
    <w:rsid w:val="00A4333E"/>
    <w:rsid w:val="00A60723"/>
    <w:rsid w:val="00A73F00"/>
    <w:rsid w:val="00A90EE1"/>
    <w:rsid w:val="00A97287"/>
    <w:rsid w:val="00AC7AFA"/>
    <w:rsid w:val="00AD2BAF"/>
    <w:rsid w:val="00B32502"/>
    <w:rsid w:val="00B430D9"/>
    <w:rsid w:val="00B532F8"/>
    <w:rsid w:val="00B549B3"/>
    <w:rsid w:val="00BB6A0D"/>
    <w:rsid w:val="00BC3BBF"/>
    <w:rsid w:val="00BD2D68"/>
    <w:rsid w:val="00BE3E76"/>
    <w:rsid w:val="00C00BB0"/>
    <w:rsid w:val="00C451F9"/>
    <w:rsid w:val="00C60CF3"/>
    <w:rsid w:val="00C618E9"/>
    <w:rsid w:val="00C67B2A"/>
    <w:rsid w:val="00C71FED"/>
    <w:rsid w:val="00C74569"/>
    <w:rsid w:val="00C80B9E"/>
    <w:rsid w:val="00CC31E3"/>
    <w:rsid w:val="00CD1E22"/>
    <w:rsid w:val="00CE6BE4"/>
    <w:rsid w:val="00CF0C07"/>
    <w:rsid w:val="00D12FD8"/>
    <w:rsid w:val="00D14DB4"/>
    <w:rsid w:val="00D26473"/>
    <w:rsid w:val="00D453BC"/>
    <w:rsid w:val="00D711A3"/>
    <w:rsid w:val="00D76A60"/>
    <w:rsid w:val="00D86140"/>
    <w:rsid w:val="00DB129E"/>
    <w:rsid w:val="00DB5B22"/>
    <w:rsid w:val="00DD2FE7"/>
    <w:rsid w:val="00DE1297"/>
    <w:rsid w:val="00E00D18"/>
    <w:rsid w:val="00E4319A"/>
    <w:rsid w:val="00E4341E"/>
    <w:rsid w:val="00E45173"/>
    <w:rsid w:val="00E55DE8"/>
    <w:rsid w:val="00EA38B4"/>
    <w:rsid w:val="00F00F0A"/>
    <w:rsid w:val="00F13AC9"/>
    <w:rsid w:val="00F22AA7"/>
    <w:rsid w:val="00F45A7B"/>
    <w:rsid w:val="00F825A7"/>
    <w:rsid w:val="00FF123B"/>
    <w:rsid w:val="03162BA6"/>
    <w:rsid w:val="05C76BE2"/>
    <w:rsid w:val="061D17D1"/>
    <w:rsid w:val="0C0B087A"/>
    <w:rsid w:val="0DA400F4"/>
    <w:rsid w:val="0F664EAC"/>
    <w:rsid w:val="16470CA0"/>
    <w:rsid w:val="2A3D16F5"/>
    <w:rsid w:val="2FA03AA1"/>
    <w:rsid w:val="3614254C"/>
    <w:rsid w:val="46BC7147"/>
    <w:rsid w:val="47C87D59"/>
    <w:rsid w:val="4B284938"/>
    <w:rsid w:val="4BC634B0"/>
    <w:rsid w:val="4D640988"/>
    <w:rsid w:val="558541F3"/>
    <w:rsid w:val="5600375C"/>
    <w:rsid w:val="5BA86323"/>
    <w:rsid w:val="647337A5"/>
    <w:rsid w:val="65B56DA8"/>
    <w:rsid w:val="68E109F2"/>
    <w:rsid w:val="72A66EA6"/>
    <w:rsid w:val="76576D48"/>
    <w:rsid w:val="79907684"/>
    <w:rsid w:val="7B4B1EAE"/>
    <w:rsid w:val="7BEC209C"/>
    <w:rsid w:val="7E6D7BFC"/>
    <w:rsid w:val="7EB60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9"/>
    <w:qFormat/>
    <w:uiPriority w:val="9"/>
    <w:pPr>
      <w:keepNext/>
      <w:keepLines/>
      <w:spacing w:before="340" w:after="330" w:line="576" w:lineRule="auto"/>
      <w:outlineLvl w:val="0"/>
    </w:pPr>
    <w:rPr>
      <w:b/>
      <w:bCs/>
      <w:kern w:val="44"/>
      <w:sz w:val="44"/>
      <w:szCs w:val="44"/>
    </w:rPr>
  </w:style>
  <w:style w:type="paragraph" w:styleId="3">
    <w:name w:val="heading 2"/>
    <w:basedOn w:val="1"/>
    <w:next w:val="1"/>
    <w:link w:val="10"/>
    <w:semiHidden/>
    <w:unhideWhenUsed/>
    <w:qFormat/>
    <w:uiPriority w:val="9"/>
    <w:pPr>
      <w:keepNext/>
      <w:keepLines/>
      <w:spacing w:before="260" w:after="260" w:line="415" w:lineRule="auto"/>
      <w:outlineLvl w:val="1"/>
    </w:pPr>
    <w:rPr>
      <w:rFonts w:ascii="Calibri Light" w:hAnsi="Calibri Light"/>
      <w:b/>
      <w:bCs/>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toc 1"/>
    <w:basedOn w:val="1"/>
    <w:next w:val="1"/>
    <w:autoRedefine/>
    <w:semiHidden/>
    <w:unhideWhenUsed/>
    <w:qFormat/>
    <w:uiPriority w:val="39"/>
  </w:style>
  <w:style w:type="paragraph" w:styleId="5">
    <w:name w:val="toc 2"/>
    <w:basedOn w:val="1"/>
    <w:next w:val="1"/>
    <w:semiHidden/>
    <w:unhideWhenUsed/>
    <w:qFormat/>
    <w:uiPriority w:val="39"/>
    <w:pPr>
      <w:ind w:left="420" w:leftChars="200"/>
    </w:pPr>
  </w:style>
  <w:style w:type="character" w:styleId="8">
    <w:name w:val="Hyperlink"/>
    <w:autoRedefine/>
    <w:semiHidden/>
    <w:unhideWhenUsed/>
    <w:qFormat/>
    <w:uiPriority w:val="99"/>
    <w:rPr>
      <w:color w:val="0563C1"/>
      <w:u w:val="single"/>
    </w:rPr>
  </w:style>
  <w:style w:type="character" w:customStyle="1" w:styleId="9">
    <w:name w:val="标题 1 字符"/>
    <w:basedOn w:val="7"/>
    <w:link w:val="2"/>
    <w:qFormat/>
    <w:uiPriority w:val="9"/>
    <w:rPr>
      <w:rFonts w:ascii="Calibri" w:hAnsi="Calibri" w:eastAsia="宋体" w:cs="Times New Roman"/>
      <w:b/>
      <w:bCs/>
      <w:kern w:val="44"/>
      <w:sz w:val="44"/>
      <w:szCs w:val="44"/>
    </w:rPr>
  </w:style>
  <w:style w:type="character" w:customStyle="1" w:styleId="10">
    <w:name w:val="标题 2 字符"/>
    <w:basedOn w:val="7"/>
    <w:link w:val="3"/>
    <w:semiHidden/>
    <w:qFormat/>
    <w:uiPriority w:val="9"/>
    <w:rPr>
      <w:rFonts w:ascii="Calibri Light" w:hAnsi="Calibri Light" w:eastAsia="宋体" w:cs="Times New Roman"/>
      <w:b/>
      <w:bCs/>
      <w:sz w:val="32"/>
      <w:szCs w:val="32"/>
    </w:rPr>
  </w:style>
  <w:style w:type="paragraph" w:customStyle="1" w:styleId="11">
    <w:name w:val="列出段落1"/>
    <w:basedOn w:val="1"/>
    <w:qFormat/>
    <w:uiPriority w:val="34"/>
    <w:pPr>
      <w:ind w:firstLine="420" w:firstLineChars="200"/>
    </w:pPr>
  </w:style>
  <w:style w:type="paragraph" w:customStyle="1" w:styleId="12">
    <w:name w:val="TOC 标题2"/>
    <w:basedOn w:val="2"/>
    <w:next w:val="1"/>
    <w:qFormat/>
    <w:uiPriority w:val="39"/>
    <w:pPr>
      <w:widowControl/>
      <w:spacing w:before="240" w:after="0" w:line="256"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18B27-51F0-4AAD-8DFE-E8439ADD090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1170</Words>
  <Characters>6671</Characters>
  <Lines>55</Lines>
  <Paragraphs>15</Paragraphs>
  <TotalTime>1</TotalTime>
  <ScaleCrop>false</ScaleCrop>
  <LinksUpToDate>false</LinksUpToDate>
  <CharactersWithSpaces>7826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2021-03-31T02:06:00Z</dcterms:created>
  <dc:creator>283528955@qq.com</dc:creator>
  <cp:lastModifiedBy>Administrator</cp:lastModifiedBy>
  <cp:lastPrinted>2021-04-01T09:19:00Z</cp:lastPrinted>
  <dcterms:modified xsi:type="dcterms:W3CDTF">2024-04-24T02:32:26Z</dcterms:modified>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A06A2C127E864426B3648DBEC7D1AF1C_13</vt:lpwstr>
  </property>
</Properties>
</file>