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医疗机构信息维护操作说明</w:t>
      </w:r>
    </w:p>
    <w:p>
      <w:pPr>
        <w:pStyle w:val="3"/>
      </w:pPr>
      <w:r>
        <w:rPr>
          <w:rFonts w:hint="eastAsia"/>
        </w:rPr>
        <w:t>机构信息维护</w:t>
      </w:r>
    </w:p>
    <w:p>
      <w:pPr>
        <w:pStyle w:val="4"/>
      </w:pPr>
      <w:r>
        <w:rPr>
          <w:rFonts w:hint="eastAsia"/>
        </w:rPr>
        <w:t>第一步：系统内注册账号</w:t>
      </w:r>
    </w:p>
    <w:p>
      <w:r>
        <w:drawing>
          <wp:inline distT="0" distB="0" distL="114300" distR="114300">
            <wp:extent cx="5264150" cy="2385060"/>
            <wp:effectExtent l="0" t="0" r="12700" b="15240"/>
            <wp:docPr id="2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
                    <pic:cNvPicPr>
                      <a:picLocks noChangeAspect="1"/>
                    </pic:cNvPicPr>
                  </pic:nvPicPr>
                  <pic:blipFill>
                    <a:blip r:embed="rId6"/>
                    <a:stretch>
                      <a:fillRect/>
                    </a:stretch>
                  </pic:blipFill>
                  <pic:spPr>
                    <a:xfrm>
                      <a:off x="0" y="0"/>
                      <a:ext cx="5264150" cy="2385060"/>
                    </a:xfrm>
                    <a:prstGeom prst="rect">
                      <a:avLst/>
                    </a:prstGeom>
                    <a:noFill/>
                    <a:ln>
                      <a:noFill/>
                    </a:ln>
                  </pic:spPr>
                </pic:pic>
              </a:graphicData>
            </a:graphic>
          </wp:inline>
        </w:drawing>
      </w:r>
    </w:p>
    <w:p>
      <w:pPr>
        <w:pStyle w:val="4"/>
      </w:pPr>
      <w:r>
        <w:rPr>
          <w:rFonts w:hint="eastAsia"/>
        </w:rPr>
        <w:t>第二步：注册授权</w:t>
      </w:r>
    </w:p>
    <w:p>
      <w:pPr>
        <w:pStyle w:val="10"/>
        <w:ind w:firstLine="480"/>
        <w:rPr>
          <w:rFonts w:hint="default" w:eastAsia="宋体"/>
          <w:color w:val="FF0000"/>
          <w:lang w:val="en-US" w:eastAsia="zh-CN"/>
        </w:rPr>
      </w:pPr>
      <w:r>
        <w:rPr>
          <w:rFonts w:hint="eastAsia"/>
        </w:rPr>
        <w:t>机构维护用户注册成功后，登录系统需进行用户授权。医疗机构机构选择角色类型时请选择“医疗机构维护人员”角色，请勿选择其他角色类型。</w:t>
      </w:r>
      <w:r>
        <w:rPr>
          <w:rFonts w:hint="eastAsia"/>
          <w:lang w:val="en-US" w:eastAsia="zh-CN"/>
        </w:rPr>
        <w:t>注：</w:t>
      </w:r>
      <w:r>
        <w:rPr>
          <w:rFonts w:hint="eastAsia"/>
          <w:color w:val="FF0000"/>
          <w:lang w:val="en-US" w:eastAsia="zh-CN"/>
        </w:rPr>
        <w:t>机构需要单位注册人员维护账号，选择医疗机构维护权限，后面人员权限菜单选择需要授权的角色类型。</w:t>
      </w:r>
    </w:p>
    <w:p>
      <w:r>
        <w:drawing>
          <wp:inline distT="0" distB="0" distL="114300" distR="114300">
            <wp:extent cx="5262245" cy="2478405"/>
            <wp:effectExtent l="0" t="0" r="10795" b="571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7"/>
                    <a:stretch>
                      <a:fillRect/>
                    </a:stretch>
                  </pic:blipFill>
                  <pic:spPr>
                    <a:xfrm>
                      <a:off x="0" y="0"/>
                      <a:ext cx="5262245" cy="2478405"/>
                    </a:xfrm>
                    <a:prstGeom prst="rect">
                      <a:avLst/>
                    </a:prstGeom>
                    <a:noFill/>
                    <a:ln>
                      <a:noFill/>
                    </a:ln>
                  </pic:spPr>
                </pic:pic>
              </a:graphicData>
            </a:graphic>
          </wp:inline>
        </w:drawing>
      </w:r>
    </w:p>
    <w:p>
      <w:pPr>
        <w:pStyle w:val="10"/>
        <w:ind w:firstLine="480"/>
      </w:pPr>
      <w:r>
        <w:rPr>
          <w:rFonts w:hint="eastAsia"/>
        </w:rPr>
        <w:t>注意事项：</w:t>
      </w:r>
    </w:p>
    <w:p>
      <w:pPr>
        <w:pStyle w:val="10"/>
        <w:numPr>
          <w:ilvl w:val="0"/>
          <w:numId w:val="1"/>
        </w:numPr>
        <w:ind w:firstLine="480"/>
      </w:pPr>
      <w:r>
        <w:rPr>
          <w:rFonts w:hint="eastAsia"/>
        </w:rPr>
        <w:t>机构无统一社会信用代码时，需在相应选项处选择“无”，同时系统会自动提示需上传“说明材料”，该说明材料为PDF格式，内容格式自拟需加盖单位公章。</w:t>
      </w:r>
    </w:p>
    <w:p>
      <w:pPr>
        <w:pStyle w:val="10"/>
        <w:numPr>
          <w:ilvl w:val="0"/>
          <w:numId w:val="1"/>
        </w:numPr>
        <w:ind w:firstLine="480"/>
      </w:pPr>
      <w:r>
        <w:rPr>
          <w:rFonts w:hint="eastAsia"/>
        </w:rPr>
        <w:t>授权前需确保维护的信息不能有任何错误，尤其是统一社会信用代码证号和医疗机构执业许可登记号这两项。在上传授权文件前发现填写的信息有错误，需重新修改维护后点击生成授权文件进行授权书上传。</w:t>
      </w:r>
    </w:p>
    <w:p>
      <w:pPr>
        <w:pStyle w:val="10"/>
        <w:numPr>
          <w:ilvl w:val="0"/>
          <w:numId w:val="1"/>
        </w:numPr>
        <w:ind w:firstLine="480"/>
      </w:pPr>
      <w:r>
        <w:rPr>
          <w:rFonts w:hint="eastAsia"/>
        </w:rPr>
        <w:t>已经注册授权且被医保单位审核过的机构信息维护权限账号，系统将不再支持再注册具有医疗机构信息维护权限账号。对于医师和护士信息维护的权限账号系统支持多个账号注册。</w:t>
      </w:r>
    </w:p>
    <w:p>
      <w:pPr>
        <w:pStyle w:val="10"/>
        <w:numPr>
          <w:ilvl w:val="0"/>
          <w:numId w:val="1"/>
        </w:numPr>
        <w:ind w:firstLine="480"/>
      </w:pPr>
      <w:r>
        <w:rPr>
          <w:rFonts w:hint="eastAsia"/>
        </w:rPr>
        <w:t>上传授权文件时系统无法正常识别时，可点击“附件无法识别时，如何操作？”链接查看帮助。</w:t>
      </w:r>
    </w:p>
    <w:p>
      <w:pPr>
        <w:pStyle w:val="10"/>
        <w:numPr>
          <w:ilvl w:val="0"/>
          <w:numId w:val="1"/>
        </w:numPr>
        <w:ind w:firstLine="480"/>
      </w:pPr>
      <w:r>
        <w:rPr>
          <w:rFonts w:hint="eastAsia"/>
        </w:rPr>
        <w:t>所属地区维护，需按照实际机构所在的医保业务区划进行维护，方便后期医保部门查询账号和密码重置操作。</w:t>
      </w:r>
    </w:p>
    <w:p>
      <w:pPr>
        <w:pStyle w:val="10"/>
        <w:numPr>
          <w:ilvl w:val="0"/>
          <w:numId w:val="1"/>
        </w:numPr>
        <w:ind w:firstLine="480"/>
      </w:pPr>
      <w:r>
        <w:rPr>
          <w:rFonts w:hint="eastAsia"/>
        </w:rPr>
        <w:t>部队医疗机构进行注册用户时，需选择“部队”选项，医疗机构执业许可证登记号可不维护。</w:t>
      </w:r>
    </w:p>
    <w:p>
      <w:pPr>
        <w:pStyle w:val="10"/>
        <w:numPr>
          <w:ilvl w:val="0"/>
          <w:numId w:val="1"/>
        </w:numPr>
        <w:ind w:firstLine="480"/>
      </w:pPr>
      <w:r>
        <w:rPr>
          <w:rFonts w:hint="eastAsia"/>
        </w:rPr>
        <w:t>生成授权文件时，避免重复连续点击生成授权文件操作按钮造成授权文件生成错误。点击生成授权文件按钮后，系统会自动弹出生成授权文件页面，用户另存到本地电脑即可。</w:t>
      </w:r>
    </w:p>
    <w:p/>
    <w:p>
      <w:pPr>
        <w:pStyle w:val="4"/>
      </w:pPr>
      <w:r>
        <w:rPr>
          <w:rFonts w:hint="eastAsia"/>
        </w:rPr>
        <w:t>第三步：信息维护授权</w:t>
      </w:r>
    </w:p>
    <w:p>
      <w:r>
        <w:drawing>
          <wp:inline distT="0" distB="0" distL="114300" distR="114300">
            <wp:extent cx="5271135" cy="1032510"/>
            <wp:effectExtent l="0" t="0" r="5715" b="15240"/>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8"/>
                    <a:stretch>
                      <a:fillRect/>
                    </a:stretch>
                  </pic:blipFill>
                  <pic:spPr>
                    <a:xfrm>
                      <a:off x="0" y="0"/>
                      <a:ext cx="5271135" cy="1032510"/>
                    </a:xfrm>
                    <a:prstGeom prst="rect">
                      <a:avLst/>
                    </a:prstGeom>
                    <a:noFill/>
                    <a:ln>
                      <a:noFill/>
                    </a:ln>
                  </pic:spPr>
                </pic:pic>
              </a:graphicData>
            </a:graphic>
          </wp:inline>
        </w:drawing>
      </w:r>
    </w:p>
    <w:p>
      <w:pPr>
        <w:pStyle w:val="10"/>
        <w:ind w:firstLine="480"/>
      </w:pPr>
      <w:r>
        <w:rPr>
          <w:rFonts w:hint="eastAsia"/>
        </w:rPr>
        <w:t>医疗机构维护人员注册授权完成后，登录系统后可以在“医疗机构信息维护”功能中新增机构信息维护授权。</w:t>
      </w:r>
    </w:p>
    <w:p>
      <w:pPr>
        <w:pStyle w:val="4"/>
      </w:pPr>
      <w:r>
        <w:rPr>
          <w:rFonts w:hint="eastAsia"/>
        </w:rPr>
        <w:t>第四步：生成授权文件</w:t>
      </w:r>
    </w:p>
    <w:p>
      <w:pPr>
        <w:pStyle w:val="10"/>
        <w:ind w:firstLine="480"/>
      </w:pPr>
      <w:r>
        <w:rPr>
          <w:rFonts w:hint="eastAsia"/>
        </w:rPr>
        <w:t>机构维护用户选择完需要授权维护的机构后，需点击【生成授权文件并下载】按钮操作。生成出来的授权文件需盖单位公章并自行处理成PDF格式进行上传。</w:t>
      </w:r>
    </w:p>
    <w:p>
      <w:r>
        <w:drawing>
          <wp:inline distT="0" distB="0" distL="0" distR="0">
            <wp:extent cx="5274310" cy="1430020"/>
            <wp:effectExtent l="0" t="0" r="2540"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5274310" cy="1430020"/>
                    </a:xfrm>
                    <a:prstGeom prst="rect">
                      <a:avLst/>
                    </a:prstGeom>
                  </pic:spPr>
                </pic:pic>
              </a:graphicData>
            </a:graphic>
          </wp:inline>
        </w:drawing>
      </w:r>
    </w:p>
    <w:p>
      <w:pPr>
        <w:jc w:val="center"/>
      </w:pPr>
      <w:r>
        <w:drawing>
          <wp:inline distT="0" distB="0" distL="0" distR="0">
            <wp:extent cx="5274310" cy="254127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274310" cy="2541270"/>
                    </a:xfrm>
                    <a:prstGeom prst="rect">
                      <a:avLst/>
                    </a:prstGeom>
                  </pic:spPr>
                </pic:pic>
              </a:graphicData>
            </a:graphic>
          </wp:inline>
        </w:drawing>
      </w:r>
    </w:p>
    <w:p/>
    <w:p>
      <w:pPr>
        <w:jc w:val="center"/>
      </w:pPr>
      <w:r>
        <w:drawing>
          <wp:inline distT="0" distB="0" distL="114300" distR="114300">
            <wp:extent cx="5000625" cy="2581275"/>
            <wp:effectExtent l="0" t="0" r="9525" b="9525"/>
            <wp:docPr id="2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pic:cNvPicPr>
                      <a:picLocks noChangeAspect="1"/>
                    </pic:cNvPicPr>
                  </pic:nvPicPr>
                  <pic:blipFill>
                    <a:blip r:embed="rId11"/>
                    <a:stretch>
                      <a:fillRect/>
                    </a:stretch>
                  </pic:blipFill>
                  <pic:spPr>
                    <a:xfrm>
                      <a:off x="0" y="0"/>
                      <a:ext cx="5000625" cy="2581275"/>
                    </a:xfrm>
                    <a:prstGeom prst="rect">
                      <a:avLst/>
                    </a:prstGeom>
                    <a:noFill/>
                    <a:ln>
                      <a:noFill/>
                    </a:ln>
                  </pic:spPr>
                </pic:pic>
              </a:graphicData>
            </a:graphic>
          </wp:inline>
        </w:drawing>
      </w:r>
    </w:p>
    <w:p>
      <w:pPr>
        <w:pStyle w:val="10"/>
        <w:ind w:firstLine="480"/>
      </w:pPr>
      <w:r>
        <w:rPr>
          <w:rFonts w:hint="eastAsia"/>
        </w:rPr>
        <w:t>注意事项：</w:t>
      </w:r>
    </w:p>
    <w:p>
      <w:pPr>
        <w:pStyle w:val="10"/>
        <w:numPr>
          <w:ilvl w:val="0"/>
          <w:numId w:val="2"/>
        </w:numPr>
        <w:ind w:firstLine="480"/>
      </w:pPr>
      <w:r>
        <w:rPr>
          <w:rFonts w:hint="eastAsia"/>
        </w:rPr>
        <w:t>当用户在医疗机构列表搜索框中输入机构名称、社会统一信用代码证号、医疗机构许可证号等信息，不能被系统默认检索到时，可以在页面左下角出点击“新增”按钮自行添加机构。</w:t>
      </w:r>
    </w:p>
    <w:p>
      <w:pPr>
        <w:pStyle w:val="10"/>
        <w:numPr>
          <w:ilvl w:val="0"/>
          <w:numId w:val="2"/>
        </w:numPr>
        <w:ind w:firstLine="480"/>
      </w:pPr>
      <w:r>
        <w:rPr>
          <w:rFonts w:hint="eastAsia"/>
        </w:rPr>
        <w:t>生成授权文件时，避免重复连续点击生成授权文件操作按钮造成授权文件生成错误。点击生成授权文件按钮后，系统会自动弹出生成授权文件页面，用户另存到本地电脑即可。</w:t>
      </w:r>
    </w:p>
    <w:p>
      <w:pPr>
        <w:pStyle w:val="10"/>
        <w:numPr>
          <w:ilvl w:val="0"/>
          <w:numId w:val="2"/>
        </w:numPr>
        <w:ind w:firstLine="480"/>
      </w:pPr>
      <w:r>
        <w:rPr>
          <w:rFonts w:hint="eastAsia"/>
        </w:rPr>
        <w:t>新增机构信息如提示机构信息已存在，同时在授权页面搜索栏中也查询不到相应机构时，代表该机构信息已经存在并且已经被其他维护用户授权维护。</w:t>
      </w:r>
    </w:p>
    <w:p>
      <w:pPr>
        <w:pStyle w:val="10"/>
        <w:numPr>
          <w:ilvl w:val="0"/>
          <w:numId w:val="2"/>
        </w:numPr>
        <w:ind w:firstLine="480"/>
      </w:pPr>
      <w:r>
        <w:rPr>
          <w:rFonts w:hint="eastAsia"/>
        </w:rPr>
        <w:t>新增机构信息时，系统会根据机构全称+许可证登记号+统一社会信用代码证号三个条件进行判断是否重复。用户需严格按照机构资质证书上的单位名称及证件号码进行注册维护。</w:t>
      </w:r>
    </w:p>
    <w:p>
      <w:pPr>
        <w:pStyle w:val="4"/>
      </w:pPr>
      <w:r>
        <w:rPr>
          <w:rFonts w:hint="eastAsia"/>
        </w:rPr>
        <w:t>第五步：上传授权书</w:t>
      </w:r>
    </w:p>
    <w:p>
      <w:pPr>
        <w:pStyle w:val="10"/>
        <w:ind w:firstLine="480"/>
      </w:pPr>
      <w:r>
        <w:rPr>
          <w:rFonts w:hint="eastAsia"/>
        </w:rPr>
        <w:t>机构维护用户点击【授权文书上传】按钮进行上传操作。上传授权文件时，如遇到系统无法正常识别情况，可点击“附件无法识别时，如何操作？”链接查看帮助。授权文件需保证页面授权文件编号及二维码清晰，否则系统会无法正常识别。</w:t>
      </w:r>
    </w:p>
    <w:p>
      <w:r>
        <w:drawing>
          <wp:inline distT="0" distB="0" distL="114300" distR="114300">
            <wp:extent cx="5269230" cy="523875"/>
            <wp:effectExtent l="0" t="0" r="7620" b="9525"/>
            <wp:docPr id="2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
                    <pic:cNvPicPr>
                      <a:picLocks noChangeAspect="1"/>
                    </pic:cNvPicPr>
                  </pic:nvPicPr>
                  <pic:blipFill>
                    <a:blip r:embed="rId12"/>
                    <a:stretch>
                      <a:fillRect/>
                    </a:stretch>
                  </pic:blipFill>
                  <pic:spPr>
                    <a:xfrm>
                      <a:off x="0" y="0"/>
                      <a:ext cx="5269230" cy="523875"/>
                    </a:xfrm>
                    <a:prstGeom prst="rect">
                      <a:avLst/>
                    </a:prstGeom>
                    <a:noFill/>
                    <a:ln>
                      <a:noFill/>
                    </a:ln>
                  </pic:spPr>
                </pic:pic>
              </a:graphicData>
            </a:graphic>
          </wp:inline>
        </w:drawing>
      </w:r>
    </w:p>
    <w:p>
      <w:r>
        <w:drawing>
          <wp:inline distT="0" distB="0" distL="0" distR="0">
            <wp:extent cx="5274310" cy="1179195"/>
            <wp:effectExtent l="0" t="0" r="254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5274310" cy="1179195"/>
                    </a:xfrm>
                    <a:prstGeom prst="rect">
                      <a:avLst/>
                    </a:prstGeom>
                  </pic:spPr>
                </pic:pic>
              </a:graphicData>
            </a:graphic>
          </wp:inline>
        </w:drawing>
      </w:r>
    </w:p>
    <w:p>
      <w:r>
        <w:drawing>
          <wp:inline distT="0" distB="0" distL="0" distR="0">
            <wp:extent cx="5274310" cy="2473960"/>
            <wp:effectExtent l="0" t="0" r="254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5274310" cy="2473960"/>
                    </a:xfrm>
                    <a:prstGeom prst="rect">
                      <a:avLst/>
                    </a:prstGeom>
                  </pic:spPr>
                </pic:pic>
              </a:graphicData>
            </a:graphic>
          </wp:inline>
        </w:drawing>
      </w:r>
    </w:p>
    <w:p>
      <w:pPr>
        <w:pStyle w:val="4"/>
      </w:pPr>
      <w:r>
        <w:rPr>
          <w:rFonts w:hint="eastAsia"/>
        </w:rPr>
        <w:t>第六步：信息维护</w:t>
      </w:r>
    </w:p>
    <w:p>
      <w:pPr>
        <w:pStyle w:val="13"/>
        <w:ind w:firstLine="480"/>
      </w:pPr>
      <w:r>
        <w:rPr>
          <w:rFonts w:hint="eastAsia"/>
        </w:rPr>
        <w:t>机构维护用户在机构列表页面点击相应机构信息详情链接，跳转到机构详情页，同时在页面最下方点击【维护】按钮进行操作。</w:t>
      </w:r>
    </w:p>
    <w:p>
      <w:r>
        <w:drawing>
          <wp:inline distT="0" distB="0" distL="114300" distR="114300">
            <wp:extent cx="5273675" cy="872490"/>
            <wp:effectExtent l="0" t="0" r="3175" b="381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pic:cNvPicPr>
                  </pic:nvPicPr>
                  <pic:blipFill>
                    <a:blip r:embed="rId15"/>
                    <a:stretch>
                      <a:fillRect/>
                    </a:stretch>
                  </pic:blipFill>
                  <pic:spPr>
                    <a:xfrm>
                      <a:off x="0" y="0"/>
                      <a:ext cx="5273675" cy="872490"/>
                    </a:xfrm>
                    <a:prstGeom prst="rect">
                      <a:avLst/>
                    </a:prstGeom>
                    <a:noFill/>
                    <a:ln>
                      <a:noFill/>
                    </a:ln>
                  </pic:spPr>
                </pic:pic>
              </a:graphicData>
            </a:graphic>
          </wp:inline>
        </w:drawing>
      </w:r>
    </w:p>
    <w:p>
      <w:r>
        <w:drawing>
          <wp:inline distT="0" distB="0" distL="114300" distR="114300">
            <wp:extent cx="5266055" cy="2512695"/>
            <wp:effectExtent l="0" t="0" r="10795" b="190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6"/>
                    <a:stretch>
                      <a:fillRect/>
                    </a:stretch>
                  </pic:blipFill>
                  <pic:spPr>
                    <a:xfrm>
                      <a:off x="0" y="0"/>
                      <a:ext cx="5266055" cy="2512695"/>
                    </a:xfrm>
                    <a:prstGeom prst="rect">
                      <a:avLst/>
                    </a:prstGeom>
                    <a:noFill/>
                    <a:ln>
                      <a:noFill/>
                    </a:ln>
                  </pic:spPr>
                </pic:pic>
              </a:graphicData>
            </a:graphic>
          </wp:inline>
        </w:drawing>
      </w:r>
    </w:p>
    <w:p>
      <w:pPr>
        <w:pStyle w:val="10"/>
        <w:ind w:firstLine="480"/>
      </w:pPr>
      <w:r>
        <w:rPr>
          <w:rFonts w:hint="eastAsia"/>
        </w:rPr>
        <w:t>机构信息维护页面中机构详细地址栏，用户需根据民政部行政区划选择对应地区及维护机构实际地址信息。行政区划和医保统筹区划存在一定差异，维护用户根据机构的实际统筹地区、统筹级别来正确选择医保统筹区划。</w:t>
      </w:r>
    </w:p>
    <w:p>
      <w:pPr>
        <w:pStyle w:val="10"/>
        <w:ind w:firstLine="480"/>
      </w:pPr>
      <w:r>
        <w:rPr>
          <w:rFonts w:hint="eastAsia"/>
        </w:rPr>
        <w:t>“是否应用医保电子凭证”指机构是否支持通过医保电子凭证进行账户查询、医保业务办理、医保就诊和购药支付等工作。</w:t>
      </w:r>
    </w:p>
    <w:p>
      <w:r>
        <w:drawing>
          <wp:inline distT="0" distB="0" distL="114300" distR="114300">
            <wp:extent cx="5269230" cy="417195"/>
            <wp:effectExtent l="0" t="0" r="7620" b="1905"/>
            <wp:docPr id="3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7"/>
                    <pic:cNvPicPr>
                      <a:picLocks noChangeAspect="1"/>
                    </pic:cNvPicPr>
                  </pic:nvPicPr>
                  <pic:blipFill>
                    <a:blip r:embed="rId17"/>
                    <a:stretch>
                      <a:fillRect/>
                    </a:stretch>
                  </pic:blipFill>
                  <pic:spPr>
                    <a:xfrm>
                      <a:off x="0" y="0"/>
                      <a:ext cx="5269230" cy="417195"/>
                    </a:xfrm>
                    <a:prstGeom prst="rect">
                      <a:avLst/>
                    </a:prstGeom>
                    <a:noFill/>
                    <a:ln>
                      <a:noFill/>
                    </a:ln>
                  </pic:spPr>
                </pic:pic>
              </a:graphicData>
            </a:graphic>
          </wp:inline>
        </w:drawing>
      </w:r>
    </w:p>
    <w:p>
      <w:pPr>
        <w:pStyle w:val="10"/>
        <w:ind w:firstLine="480"/>
      </w:pPr>
      <w:r>
        <w:rPr>
          <w:rFonts w:hint="eastAsia"/>
        </w:rPr>
        <w:t>注意事项：</w:t>
      </w:r>
    </w:p>
    <w:p>
      <w:pPr>
        <w:pStyle w:val="10"/>
        <w:numPr>
          <w:ilvl w:val="0"/>
          <w:numId w:val="3"/>
        </w:numPr>
        <w:ind w:firstLine="480"/>
      </w:pPr>
      <w:r>
        <w:rPr>
          <w:rFonts w:hint="eastAsia"/>
        </w:rPr>
        <w:t>法人单位名称为营业执照或法人单位资质上的名称，医疗机构名称为医疗机构执业许可证上的名称，具体可参见页面【示例】图片。</w:t>
      </w:r>
    </w:p>
    <w:p>
      <w:pPr>
        <w:pStyle w:val="10"/>
        <w:numPr>
          <w:ilvl w:val="0"/>
          <w:numId w:val="3"/>
        </w:numPr>
        <w:ind w:firstLine="480"/>
      </w:pPr>
      <w:r>
        <w:rPr>
          <w:rFonts w:hint="eastAsia"/>
        </w:rPr>
        <w:t>对于未赋码的医疗机构，可以通过系统维护功能自行修改统一社会信用代码和许可证登记号。对已赋码的医疗机构发生营业执照统一社会信用代码和许可证登记号变更时，需进行证号变更申请操作。</w:t>
      </w:r>
    </w:p>
    <w:p>
      <w:pPr>
        <w:pStyle w:val="10"/>
        <w:numPr>
          <w:ilvl w:val="0"/>
          <w:numId w:val="3"/>
        </w:numPr>
        <w:ind w:firstLine="480"/>
      </w:pPr>
      <w:r>
        <w:rPr>
          <w:rFonts w:hint="eastAsia"/>
        </w:rPr>
        <w:t>机构信息未赋码前可以做删除操作，赋码完成后不能再做删除。如信息为错误或者无效数据可联系上级医保部门进行归档处理。机构归档后相应机构下医师、护士信息也同步做归档处理。</w:t>
      </w:r>
    </w:p>
    <w:p>
      <w:pPr>
        <w:pStyle w:val="10"/>
        <w:numPr>
          <w:ilvl w:val="0"/>
          <w:numId w:val="3"/>
        </w:numPr>
        <w:ind w:firstLine="480"/>
      </w:pPr>
      <w:r>
        <w:rPr>
          <w:rFonts w:hint="eastAsia"/>
        </w:rPr>
        <w:t>用户修改医疗机构名称和医保统筹区划时将会同步初始化机构人员的审核状态为“待提交”状态，需重新提交相关信息审核。</w:t>
      </w:r>
    </w:p>
    <w:p>
      <w:pPr>
        <w:pStyle w:val="4"/>
      </w:pPr>
      <w:r>
        <w:rPr>
          <w:rFonts w:hint="eastAsia"/>
        </w:rPr>
        <w:t>第七步：提交信息审核</w:t>
      </w:r>
    </w:p>
    <w:p>
      <w:pPr>
        <w:pStyle w:val="10"/>
        <w:ind w:firstLine="480"/>
        <w:rPr>
          <w:rFonts w:hint="default"/>
          <w:lang w:val="en-US"/>
        </w:rPr>
      </w:pPr>
      <w:r>
        <w:rPr>
          <w:rFonts w:hint="eastAsia"/>
        </w:rPr>
        <w:t>维护用户在信息提交前，需认真核实机构信息的准确性以及资质的完整性。信息提交后不能再重复维护，如有信息错误需重新修改的，</w:t>
      </w:r>
      <w:r>
        <w:rPr>
          <w:rFonts w:hint="eastAsia"/>
          <w:lang w:val="en-US" w:eastAsia="zh-CN"/>
        </w:rPr>
        <w:t>联系编码系统网页内咨询客服申请退回修改。</w:t>
      </w:r>
    </w:p>
    <w:p>
      <w:pPr>
        <w:pStyle w:val="4"/>
      </w:pPr>
      <w:r>
        <w:rPr>
          <w:rFonts w:hint="eastAsia"/>
        </w:rPr>
        <w:t>第八步：审核赋码</w:t>
      </w:r>
    </w:p>
    <w:p>
      <w:pPr>
        <w:pStyle w:val="10"/>
        <w:ind w:firstLine="480"/>
        <w:rPr>
          <w:rFonts w:hint="eastAsia"/>
          <w:lang w:eastAsia="zh-CN"/>
        </w:rPr>
      </w:pPr>
      <w:r>
        <w:rPr>
          <w:rFonts w:hint="eastAsia"/>
        </w:rPr>
        <w:t>机构</w:t>
      </w:r>
      <w:r>
        <w:rPr>
          <w:rFonts w:hint="eastAsia"/>
          <w:lang w:val="en-US" w:eastAsia="zh-CN"/>
        </w:rPr>
        <w:t>信息</w:t>
      </w:r>
      <w:r>
        <w:rPr>
          <w:rFonts w:hint="eastAsia"/>
        </w:rPr>
        <w:t>审核由</w:t>
      </w:r>
      <w:r>
        <w:rPr>
          <w:rFonts w:hint="eastAsia"/>
          <w:lang w:val="en-US" w:eastAsia="zh-CN"/>
        </w:rPr>
        <w:t>国家进行审核</w:t>
      </w:r>
      <w:r>
        <w:rPr>
          <w:rFonts w:hint="eastAsia"/>
        </w:rPr>
        <w:t>，</w:t>
      </w:r>
      <w:r>
        <w:rPr>
          <w:rFonts w:hint="eastAsia"/>
          <w:lang w:val="en-US" w:eastAsia="zh-CN"/>
        </w:rPr>
        <w:t>审核通过会进行赋码</w:t>
      </w:r>
      <w:r>
        <w:rPr>
          <w:rFonts w:hint="eastAsia"/>
        </w:rPr>
        <w:t>。赋码是由系统自动根据机构全称+机构统一社会信用代码证+医疗机构执业许可证进行赋码</w:t>
      </w:r>
      <w:r>
        <w:rPr>
          <w:rFonts w:hint="eastAsia"/>
          <w:lang w:eastAsia="zh-CN"/>
        </w:rPr>
        <w:t>。</w:t>
      </w:r>
    </w:p>
    <w:p>
      <w:pPr>
        <w:pStyle w:val="4"/>
        <w:rPr>
          <w:rFonts w:hint="default"/>
          <w:lang w:val="en-US" w:eastAsia="zh-CN"/>
        </w:rPr>
      </w:pPr>
      <w:r>
        <w:rPr>
          <w:rFonts w:hint="eastAsia"/>
          <w:lang w:val="en-US" w:eastAsia="zh-CN"/>
        </w:rPr>
        <w:t>第九步：维护协议(定点医疗机构操作)</w:t>
      </w:r>
    </w:p>
    <w:p>
      <w:pPr>
        <w:ind w:firstLine="480" w:firstLineChars="200"/>
        <w:rPr>
          <w:rFonts w:hint="eastAsia"/>
          <w:lang w:eastAsia="zh-CN"/>
        </w:rPr>
      </w:pPr>
      <w:r>
        <w:rPr>
          <w:rFonts w:hint="eastAsia"/>
        </w:rPr>
        <w:t>两定机构维护完机构信息，国家审核通过赋码后，机构可以进行维护新增协议，协议提交后，医保部门维护账号下，可以进行协议确认；机构新增协议时，自己选择医保单位，选择哪个医保单位，对应单位维护账号下可以查看到维护的协议信息；医保部门有确认或修改协议的权限，确认后也可以修改，修改保存后，即修改，系统定时自动入库更新</w:t>
      </w:r>
      <w:r>
        <w:rPr>
          <w:rFonts w:hint="eastAsia"/>
          <w:lang w:eastAsia="zh-CN"/>
        </w:rPr>
        <w:t>。</w:t>
      </w:r>
    </w:p>
    <w:p>
      <w:pPr>
        <w:ind w:firstLine="480" w:firstLineChars="200"/>
        <w:rPr>
          <w:rFonts w:hint="default"/>
          <w:lang w:val="en-US" w:eastAsia="zh-CN"/>
        </w:rPr>
      </w:pPr>
      <w:r>
        <w:rPr>
          <w:rFonts w:hint="eastAsia"/>
          <w:lang w:val="en-US" w:eastAsia="zh-CN"/>
        </w:rPr>
        <w:t>登录医疗机构维护账号，点击医疗机构定点协议管理。在点击新增协议按钮。</w:t>
      </w:r>
    </w:p>
    <w:p>
      <w:pPr>
        <w:ind w:firstLine="480" w:firstLineChars="200"/>
      </w:pPr>
      <w:r>
        <w:drawing>
          <wp:inline distT="0" distB="0" distL="114300" distR="114300">
            <wp:extent cx="5260340" cy="1586230"/>
            <wp:effectExtent l="0" t="0" r="12700" b="1397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18"/>
                    <a:stretch>
                      <a:fillRect/>
                    </a:stretch>
                  </pic:blipFill>
                  <pic:spPr>
                    <a:xfrm>
                      <a:off x="0" y="0"/>
                      <a:ext cx="5260340" cy="1586230"/>
                    </a:xfrm>
                    <a:prstGeom prst="rect">
                      <a:avLst/>
                    </a:prstGeom>
                    <a:noFill/>
                    <a:ln>
                      <a:noFill/>
                    </a:ln>
                  </pic:spPr>
                </pic:pic>
              </a:graphicData>
            </a:graphic>
          </wp:inline>
        </w:drawing>
      </w:r>
    </w:p>
    <w:p>
      <w:pPr>
        <w:ind w:firstLine="480" w:firstLineChars="200"/>
        <w:rPr>
          <w:rFonts w:hint="eastAsia"/>
          <w:lang w:val="en-US" w:eastAsia="zh-CN"/>
        </w:rPr>
      </w:pPr>
      <w:r>
        <w:rPr>
          <w:rFonts w:hint="eastAsia"/>
          <w:lang w:val="en-US" w:eastAsia="zh-CN"/>
        </w:rPr>
        <w:t>选择已赋码的医疗机构信息。</w:t>
      </w:r>
    </w:p>
    <w:p>
      <w:pPr>
        <w:ind w:firstLine="480" w:firstLineChars="200"/>
      </w:pPr>
      <w:r>
        <w:drawing>
          <wp:inline distT="0" distB="0" distL="114300" distR="114300">
            <wp:extent cx="5266690" cy="2460625"/>
            <wp:effectExtent l="0" t="0" r="6350" b="8255"/>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19"/>
                    <a:stretch>
                      <a:fillRect/>
                    </a:stretch>
                  </pic:blipFill>
                  <pic:spPr>
                    <a:xfrm>
                      <a:off x="0" y="0"/>
                      <a:ext cx="5266690" cy="2460625"/>
                    </a:xfrm>
                    <a:prstGeom prst="rect">
                      <a:avLst/>
                    </a:prstGeom>
                    <a:noFill/>
                    <a:ln>
                      <a:noFill/>
                    </a:ln>
                  </pic:spPr>
                </pic:pic>
              </a:graphicData>
            </a:graphic>
          </wp:inline>
        </w:drawing>
      </w:r>
    </w:p>
    <w:p>
      <w:pPr>
        <w:ind w:firstLine="480" w:firstLineChars="200"/>
        <w:rPr>
          <w:rFonts w:hint="default"/>
          <w:lang w:val="en-US" w:eastAsia="zh-CN"/>
        </w:rPr>
      </w:pPr>
      <w:r>
        <w:rPr>
          <w:rFonts w:hint="eastAsia"/>
          <w:lang w:val="en-US" w:eastAsia="zh-CN"/>
        </w:rPr>
        <w:t>选择医疗机构信息后页面跳转，选择经办单位。</w:t>
      </w:r>
    </w:p>
    <w:p>
      <w:pPr>
        <w:ind w:firstLine="480" w:firstLineChars="200"/>
      </w:pPr>
      <w:r>
        <w:drawing>
          <wp:inline distT="0" distB="0" distL="114300" distR="114300">
            <wp:extent cx="5268595" cy="1386205"/>
            <wp:effectExtent l="0" t="0" r="4445" b="635"/>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20"/>
                    <a:stretch>
                      <a:fillRect/>
                    </a:stretch>
                  </pic:blipFill>
                  <pic:spPr>
                    <a:xfrm>
                      <a:off x="0" y="0"/>
                      <a:ext cx="5268595" cy="1386205"/>
                    </a:xfrm>
                    <a:prstGeom prst="rect">
                      <a:avLst/>
                    </a:prstGeom>
                    <a:noFill/>
                    <a:ln>
                      <a:noFill/>
                    </a:ln>
                  </pic:spPr>
                </pic:pic>
              </a:graphicData>
            </a:graphic>
          </wp:inline>
        </w:drawing>
      </w:r>
    </w:p>
    <w:p>
      <w:pPr>
        <w:ind w:firstLine="480" w:firstLineChars="200"/>
        <w:rPr>
          <w:rFonts w:hint="default"/>
          <w:lang w:val="en-US" w:eastAsia="zh-CN"/>
        </w:rPr>
      </w:pPr>
      <w:r>
        <w:rPr>
          <w:rFonts w:hint="eastAsia"/>
          <w:lang w:val="en-US" w:eastAsia="zh-CN"/>
        </w:rPr>
        <w:t>点击经办机构</w:t>
      </w:r>
      <w:bookmarkStart w:id="0" w:name="_GoBack"/>
      <w:r>
        <w:rPr>
          <w:rFonts w:hint="eastAsia"/>
          <w:lang w:val="en-US" w:eastAsia="zh-CN"/>
        </w:rPr>
        <w:t>，可以根据区划经办单位名称去查询。</w:t>
      </w:r>
      <w:r>
        <w:rPr>
          <w:rFonts w:hint="eastAsia"/>
          <w:color w:val="FF0000"/>
          <w:lang w:val="en-US" w:eastAsia="zh-CN"/>
        </w:rPr>
        <w:t>注：经办机构名称与两定机构签订协议医保部门名称，并不是医药机构</w:t>
      </w:r>
      <w:bookmarkEnd w:id="0"/>
      <w:r>
        <w:rPr>
          <w:rFonts w:hint="eastAsia"/>
          <w:color w:val="FF0000"/>
          <w:lang w:val="en-US" w:eastAsia="zh-CN"/>
        </w:rPr>
        <w:t>本身名称。</w:t>
      </w:r>
    </w:p>
    <w:p>
      <w:pPr>
        <w:ind w:firstLine="480" w:firstLineChars="200"/>
      </w:pPr>
      <w:r>
        <w:drawing>
          <wp:inline distT="0" distB="0" distL="114300" distR="114300">
            <wp:extent cx="5263515" cy="2451735"/>
            <wp:effectExtent l="0" t="0" r="9525" b="1905"/>
            <wp:docPr id="3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9"/>
                    <pic:cNvPicPr>
                      <a:picLocks noChangeAspect="1"/>
                    </pic:cNvPicPr>
                  </pic:nvPicPr>
                  <pic:blipFill>
                    <a:blip r:embed="rId21"/>
                    <a:stretch>
                      <a:fillRect/>
                    </a:stretch>
                  </pic:blipFill>
                  <pic:spPr>
                    <a:xfrm>
                      <a:off x="0" y="0"/>
                      <a:ext cx="5263515" cy="2451735"/>
                    </a:xfrm>
                    <a:prstGeom prst="rect">
                      <a:avLst/>
                    </a:prstGeom>
                    <a:noFill/>
                    <a:ln>
                      <a:noFill/>
                    </a:ln>
                  </pic:spPr>
                </pic:pic>
              </a:graphicData>
            </a:graphic>
          </wp:inline>
        </w:drawing>
      </w:r>
    </w:p>
    <w:p>
      <w:pPr>
        <w:ind w:firstLine="480" w:firstLineChars="200"/>
        <w:rPr>
          <w:rFonts w:hint="eastAsia"/>
          <w:lang w:val="en-US" w:eastAsia="zh-CN"/>
        </w:rPr>
      </w:pPr>
      <w:r>
        <w:rPr>
          <w:rFonts w:hint="eastAsia"/>
          <w:lang w:val="en-US" w:eastAsia="zh-CN"/>
        </w:rPr>
        <w:t>根据协议内容去维护协议信息，上传协议附件提交。此时协议状态为待确认，联系签订协议医保部门，登录维护账号进行协议确认。</w:t>
      </w:r>
    </w:p>
    <w:p>
      <w:pPr>
        <w:ind w:firstLine="480" w:firstLineChars="200"/>
        <w:rPr>
          <w:rFonts w:hint="eastAsia"/>
          <w:lang w:val="en-US" w:eastAsia="zh-CN"/>
        </w:rPr>
      </w:pPr>
      <w:r>
        <w:rPr>
          <w:rFonts w:hint="eastAsia"/>
          <w:lang w:val="en-US" w:eastAsia="zh-CN"/>
        </w:rPr>
        <w:t>点击医疗机构信息维护菜单，点击详情按钮。可以删除协议、编辑协议内容，重新编辑协议需要经办单位再次确认。</w:t>
      </w:r>
    </w:p>
    <w:p>
      <w:pPr>
        <w:ind w:firstLine="480" w:firstLineChars="200"/>
        <w:rPr>
          <w:rFonts w:hint="default"/>
          <w:lang w:val="en-US" w:eastAsia="zh-CN"/>
        </w:rPr>
      </w:pPr>
      <w:r>
        <w:drawing>
          <wp:inline distT="0" distB="0" distL="114300" distR="114300">
            <wp:extent cx="5264785" cy="913765"/>
            <wp:effectExtent l="0" t="0" r="8255" b="635"/>
            <wp:docPr id="3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0"/>
                    <pic:cNvPicPr>
                      <a:picLocks noChangeAspect="1"/>
                    </pic:cNvPicPr>
                  </pic:nvPicPr>
                  <pic:blipFill>
                    <a:blip r:embed="rId22"/>
                    <a:stretch>
                      <a:fillRect/>
                    </a:stretch>
                  </pic:blipFill>
                  <pic:spPr>
                    <a:xfrm>
                      <a:off x="0" y="0"/>
                      <a:ext cx="5264785" cy="913765"/>
                    </a:xfrm>
                    <a:prstGeom prst="rect">
                      <a:avLst/>
                    </a:prstGeom>
                    <a:noFill/>
                    <a:ln>
                      <a:noFill/>
                    </a:ln>
                  </pic:spPr>
                </pic:pic>
              </a:graphicData>
            </a:graphic>
          </wp:inline>
        </w:drawing>
      </w:r>
    </w:p>
    <w:p>
      <w:pPr>
        <w:pStyle w:val="10"/>
        <w:ind w:firstLine="48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FDBCB"/>
    <w:multiLevelType w:val="singleLevel"/>
    <w:tmpl w:val="9BBFDBCB"/>
    <w:lvl w:ilvl="0" w:tentative="0">
      <w:start w:val="1"/>
      <w:numFmt w:val="decimal"/>
      <w:suff w:val="nothing"/>
      <w:lvlText w:val="%1．"/>
      <w:lvlJc w:val="left"/>
      <w:pPr>
        <w:ind w:left="0" w:firstLine="400"/>
      </w:pPr>
      <w:rPr>
        <w:rFonts w:hint="default"/>
      </w:rPr>
    </w:lvl>
  </w:abstractNum>
  <w:abstractNum w:abstractNumId="1">
    <w:nsid w:val="ADF59303"/>
    <w:multiLevelType w:val="singleLevel"/>
    <w:tmpl w:val="ADF59303"/>
    <w:lvl w:ilvl="0" w:tentative="0">
      <w:start w:val="1"/>
      <w:numFmt w:val="decimal"/>
      <w:suff w:val="nothing"/>
      <w:lvlText w:val="%1．"/>
      <w:lvlJc w:val="left"/>
      <w:pPr>
        <w:ind w:left="0" w:firstLine="400"/>
      </w:pPr>
      <w:rPr>
        <w:rFonts w:hint="default"/>
      </w:rPr>
    </w:lvl>
  </w:abstractNum>
  <w:abstractNum w:abstractNumId="2">
    <w:nsid w:val="C89B133C"/>
    <w:multiLevelType w:val="singleLevel"/>
    <w:tmpl w:val="C89B133C"/>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2YmM1ZWE3YTU3OGJhZGE2ZTZiYTMzMWJkNDAzNDYifQ=="/>
  </w:docVars>
  <w:rsids>
    <w:rsidRoot w:val="009F679C"/>
    <w:rsid w:val="00024EB1"/>
    <w:rsid w:val="00034021"/>
    <w:rsid w:val="0009540A"/>
    <w:rsid w:val="002C5B1F"/>
    <w:rsid w:val="002D6BE7"/>
    <w:rsid w:val="00377AA1"/>
    <w:rsid w:val="00412607"/>
    <w:rsid w:val="00463469"/>
    <w:rsid w:val="004F4D9C"/>
    <w:rsid w:val="0055431D"/>
    <w:rsid w:val="005741A7"/>
    <w:rsid w:val="005A5CAD"/>
    <w:rsid w:val="005F72CB"/>
    <w:rsid w:val="00634916"/>
    <w:rsid w:val="006926E5"/>
    <w:rsid w:val="00712FCF"/>
    <w:rsid w:val="007B2E7F"/>
    <w:rsid w:val="007B441C"/>
    <w:rsid w:val="00833152"/>
    <w:rsid w:val="00867C6D"/>
    <w:rsid w:val="008734E7"/>
    <w:rsid w:val="008D68AA"/>
    <w:rsid w:val="0096790D"/>
    <w:rsid w:val="009A1702"/>
    <w:rsid w:val="009F613E"/>
    <w:rsid w:val="009F679C"/>
    <w:rsid w:val="00A073E8"/>
    <w:rsid w:val="00A146EA"/>
    <w:rsid w:val="00AC5CB8"/>
    <w:rsid w:val="00B941DF"/>
    <w:rsid w:val="00BF2A0A"/>
    <w:rsid w:val="00D545C5"/>
    <w:rsid w:val="00E46689"/>
    <w:rsid w:val="00F74B32"/>
    <w:rsid w:val="0C195799"/>
    <w:rsid w:val="0C3E35C9"/>
    <w:rsid w:val="0E436F9C"/>
    <w:rsid w:val="126D02A6"/>
    <w:rsid w:val="12AE3F0E"/>
    <w:rsid w:val="13332AEF"/>
    <w:rsid w:val="13D8276D"/>
    <w:rsid w:val="14D629C6"/>
    <w:rsid w:val="160B05B1"/>
    <w:rsid w:val="17640CF7"/>
    <w:rsid w:val="188378D0"/>
    <w:rsid w:val="18D83D24"/>
    <w:rsid w:val="1ACB55A0"/>
    <w:rsid w:val="222B22C5"/>
    <w:rsid w:val="22B73DE0"/>
    <w:rsid w:val="22E468BF"/>
    <w:rsid w:val="2544653D"/>
    <w:rsid w:val="28235E24"/>
    <w:rsid w:val="288466CF"/>
    <w:rsid w:val="2A167922"/>
    <w:rsid w:val="2C1B4CA5"/>
    <w:rsid w:val="2CE7327F"/>
    <w:rsid w:val="2ECF5AEE"/>
    <w:rsid w:val="2F8E07D7"/>
    <w:rsid w:val="30BC6650"/>
    <w:rsid w:val="30FF167B"/>
    <w:rsid w:val="313E5162"/>
    <w:rsid w:val="35D6627C"/>
    <w:rsid w:val="389B051F"/>
    <w:rsid w:val="396465DF"/>
    <w:rsid w:val="39B30472"/>
    <w:rsid w:val="3C0A389E"/>
    <w:rsid w:val="410D46C3"/>
    <w:rsid w:val="41722288"/>
    <w:rsid w:val="41C65BFA"/>
    <w:rsid w:val="43075DEC"/>
    <w:rsid w:val="47B87D13"/>
    <w:rsid w:val="4A6009BE"/>
    <w:rsid w:val="4C0D0E62"/>
    <w:rsid w:val="4E171181"/>
    <w:rsid w:val="4E4F33FF"/>
    <w:rsid w:val="502F2B72"/>
    <w:rsid w:val="55856A83"/>
    <w:rsid w:val="56CE500E"/>
    <w:rsid w:val="600B4D05"/>
    <w:rsid w:val="6539426D"/>
    <w:rsid w:val="67583444"/>
    <w:rsid w:val="6A7E7A37"/>
    <w:rsid w:val="7071028F"/>
    <w:rsid w:val="72BD49F3"/>
    <w:rsid w:val="75854655"/>
    <w:rsid w:val="7602417B"/>
    <w:rsid w:val="765F5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HAnsi" w:hAnsiTheme="minorHAnsi" w:cstheme="minorBidi"/>
      <w:kern w:val="2"/>
      <w:sz w:val="24"/>
      <w:szCs w:val="22"/>
      <w:lang w:val="en-US" w:eastAsia="zh-CN" w:bidi="ar-SA"/>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9"/>
    <w:pPr>
      <w:keepNext/>
      <w:keepLines/>
      <w:spacing w:before="260" w:after="260" w:line="413" w:lineRule="auto"/>
      <w:outlineLvl w:val="2"/>
    </w:pPr>
    <w:rPr>
      <w:b/>
      <w:sz w:val="32"/>
    </w:rPr>
  </w:style>
  <w:style w:type="paragraph" w:styleId="4">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rPr>
  </w:style>
  <w:style w:type="paragraph" w:customStyle="1" w:styleId="10">
    <w:name w:val="文本段落"/>
    <w:basedOn w:val="1"/>
    <w:qFormat/>
    <w:uiPriority w:val="0"/>
    <w:pPr>
      <w:ind w:firstLine="643" w:firstLineChars="200"/>
    </w:p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4618</Words>
  <Characters>4670</Characters>
  <Lines>32</Lines>
  <Paragraphs>9</Paragraphs>
  <TotalTime>631</TotalTime>
  <ScaleCrop>false</ScaleCrop>
  <LinksUpToDate>false</LinksUpToDate>
  <CharactersWithSpaces>4677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2020-04-21T06:56:00Z</dcterms:created>
  <dc:creator>Admin</dc:creator>
  <cp:lastModifiedBy>鑫晨</cp:lastModifiedBy>
  <dcterms:modified xsi:type="dcterms:W3CDTF">2024-04-09T09:40:48Z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F7E44D88EB7B400792899EB9A84969FA</vt:lpwstr>
  </property>
</Properties>
</file>