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
          <w:spacing w:val="0"/>
          <w:sz w:val="40"/>
          <w:szCs w:val="40"/>
        </w:rPr>
      </w:pPr>
      <w:r>
        <w:rPr>
          <w:rFonts w:ascii="方正小标宋简体" w:hAnsi="方正小标宋简体" w:eastAsia="方正小标宋简体" w:cs="方正小标宋简体"/>
          <w:b/>
          <w:spacing w:val="0"/>
          <w:sz w:val="40"/>
          <w:szCs w:val="40"/>
        </w:rPr>
        <w:t>广东省药品交易中心医学营养食品交易实施办法</w:t>
      </w:r>
    </w:p>
    <w:p>
      <w:pPr>
        <w:spacing w:line="560" w:lineRule="exact"/>
        <w:jc w:val="center"/>
        <w:rPr>
          <w:rFonts w:ascii="方正小标宋简体" w:hAnsi="方正小标宋简体" w:eastAsia="方正小标宋简体" w:cs="方正小标宋简体"/>
          <w:b/>
          <w:spacing w:val="0"/>
          <w:sz w:val="40"/>
          <w:szCs w:val="40"/>
        </w:rPr>
      </w:pPr>
      <w:r>
        <w:rPr>
          <w:rFonts w:hint="eastAsia" w:ascii="方正小标宋简体" w:hAnsi="方正小标宋简体" w:eastAsia="方正小标宋简体" w:cs="方正小标宋简体"/>
          <w:b/>
          <w:spacing w:val="0"/>
          <w:sz w:val="40"/>
          <w:szCs w:val="40"/>
        </w:rPr>
        <w:t>（</w:t>
      </w:r>
      <w:r>
        <w:rPr>
          <w:rFonts w:ascii="方正小标宋简体" w:hAnsi="方正小标宋简体" w:eastAsia="方正小标宋简体" w:cs="方正小标宋简体"/>
          <w:b/>
          <w:spacing w:val="0"/>
          <w:sz w:val="40"/>
          <w:szCs w:val="40"/>
        </w:rPr>
        <w:t>征求意见稿</w:t>
      </w:r>
      <w:r>
        <w:rPr>
          <w:rFonts w:hint="eastAsia" w:ascii="方正小标宋简体" w:hAnsi="方正小标宋简体" w:eastAsia="方正小标宋简体" w:cs="方正小标宋简体"/>
          <w:b/>
          <w:spacing w:val="0"/>
          <w:sz w:val="40"/>
          <w:szCs w:val="40"/>
        </w:rPr>
        <w:t>）</w:t>
      </w:r>
    </w:p>
    <w:p>
      <w:pPr>
        <w:pStyle w:val="7"/>
      </w:pPr>
    </w:p>
    <w:p>
      <w:pPr>
        <w:spacing w:line="560" w:lineRule="exact"/>
        <w:ind w:firstLine="560" w:firstLineChars="200"/>
        <w:rPr>
          <w:rFonts w:ascii="黑体" w:hAnsi="黑体" w:eastAsia="黑体" w:cs="黑体"/>
          <w:b/>
          <w:bCs/>
          <w:sz w:val="28"/>
          <w:szCs w:val="28"/>
        </w:rPr>
      </w:pPr>
      <w:r>
        <w:rPr>
          <w:rFonts w:hint="eastAsia" w:ascii="黑体" w:hAnsi="黑体" w:eastAsia="黑体" w:cs="黑体"/>
          <w:b/>
          <w:bCs/>
          <w:sz w:val="28"/>
          <w:szCs w:val="28"/>
        </w:rPr>
        <w:t>一、总 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（一）为进一步做好医学营养食品挂网交易工作，满足临床营养需求，规范医疗机构医学营养食品采购行为，根据国家有关法律法规和政策，结合本省实际，制定本办法。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（二）本办法所称的医学营养食品交易是运用现代电子信息技术，建立全省集中的广东省第三方医学营养食品电子交易平台（以下简称“交易平台”），实行“在线报价、在线交易、线下结算、在线监管”。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（三）全省范围内的政府办基层医疗卫生机构和县级以上公立医疗机构、民营医疗机构、养老机构或零售药店医学营养食品交易适用本办法，鼓励有关单位进入交易平台进行交易。</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（四）医学营养食品包括特殊医学用途配方食品、特殊膳食用食品、保健食品、临床特殊需要的食品(能提供充分的临床循证医学证据)。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（五）医学营养食品交易应遵循公开、公平、公正和诚实信用原则。</w:t>
      </w:r>
    </w:p>
    <w:p>
      <w:pPr>
        <w:spacing w:line="560" w:lineRule="exact"/>
        <w:ind w:firstLine="560" w:firstLineChars="200"/>
        <w:rPr>
          <w:rFonts w:ascii="黑体" w:hAnsi="黑体" w:eastAsia="黑体" w:cs="黑体"/>
          <w:b/>
          <w:bCs/>
          <w:sz w:val="28"/>
          <w:szCs w:val="28"/>
        </w:rPr>
      </w:pPr>
      <w:r>
        <w:rPr>
          <w:rFonts w:hint="eastAsia" w:ascii="黑体" w:hAnsi="黑体" w:eastAsia="黑体" w:cs="黑体"/>
          <w:b/>
          <w:bCs/>
          <w:sz w:val="28"/>
          <w:szCs w:val="28"/>
        </w:rPr>
        <w:t>二、报名及审核</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（一）实行医学营养食品生产企业直接报名。生产企业设立的仅销售本公司产品的商业公司、进口医学营养食品国内总代理视同生产企业。</w:t>
      </w:r>
    </w:p>
    <w:p>
      <w:pPr>
        <w:widowControl/>
        <w:spacing w:after="90" w:line="560" w:lineRule="exact"/>
        <w:ind w:firstLine="560" w:firstLineChars="200"/>
        <w:rPr>
          <w:rFonts w:ascii="仿宋" w:hAnsi="仿宋" w:eastAsia="仿宋" w:cs="仿宋"/>
          <w:sz w:val="28"/>
          <w:szCs w:val="28"/>
        </w:rPr>
      </w:pPr>
      <w:r>
        <w:rPr>
          <w:rFonts w:hint="eastAsia" w:ascii="仿宋" w:hAnsi="仿宋" w:eastAsia="仿宋" w:cs="仿宋"/>
          <w:sz w:val="28"/>
          <w:szCs w:val="28"/>
        </w:rPr>
        <w:t>（二） 生产企业报名应符合下列条件：</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1.特殊医学用途配方食品（以下简称“特医食品”）生产企业（含进口总代）提交以下报名材料：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1.1企业资料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1.1.1属于国产特医食品的，须提交《食品生产许可证》及《食品生产许可品种明细表》、《营业执照》、《供货承诺函》、法定代表人授权书等。</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1.1.2属于进口特医食品的，须提交《食品经营许可证》、《营业执照》、代理协议书或承诺书、《供货承诺函》、法定代表人授权书等。</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1.2产品资料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1.2.1须提交有效的《特殊医学用途配方食品注册证书》、有效的产品质量标准、产品说明书、产品标签、最新批次检验报告等资料。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1.2.2上述生产（代理）企业所需提交的全部文件材料及往来函电均使用中文（外文资料须提供相应中文翻译文本）。</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2.特殊膳食用食品生产企业（含进口总代）提交以下报名材料：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2.1企业资料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2.1.1属于国产特殊膳食用食品的，须提交《食品生产许可证》及《食品生产许可品种明细表》、《营业执照》、《供货承诺函》、法定代表人授权书等。</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2.1.2属于进口特殊膳食用食品的，须提交《食品经营许可证》、《营业执照》、代理协议书或承诺书、《供货承诺函》、法定代表人授权书等。</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2.2产品资料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2.2.1须提交《食品生产许可品种明细表》、有效的产品质量标准、产品说明书、产品标签、最新批次检验报告等资料。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2.2.2上述生产（代理）企业所需提交的全部文件材料及往来函电均使用中文（外文资料须提供相应中文翻译文本）。</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3.保健食品生产企业（含进口总代）提交以下报名材料：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3.1企业资料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3.1.1属于国产保健食品的，须提交《食品生产许可证》及《食品生产许可品种明细表》、《营业执照》、《供货承诺函》、法定代表人授权书等。</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3.1.2属于进口保健食品的，须提交《食品经营许可证》、《营业执照》、</w:t>
      </w:r>
      <w:bookmarkStart w:id="0" w:name="OLE_LINK1"/>
      <w:r>
        <w:rPr>
          <w:rFonts w:hint="eastAsia" w:ascii="仿宋" w:hAnsi="仿宋" w:eastAsia="仿宋" w:cs="仿宋"/>
          <w:sz w:val="28"/>
          <w:szCs w:val="28"/>
        </w:rPr>
        <w:t>代理协议书或承诺书、《供货承诺函》、法定代表人授权书等</w:t>
      </w:r>
      <w:bookmarkEnd w:id="0"/>
      <w:r>
        <w:rPr>
          <w:rFonts w:hint="eastAsia" w:ascii="仿宋" w:hAnsi="仿宋" w:eastAsia="仿宋" w:cs="仿宋"/>
          <w:sz w:val="28"/>
          <w:szCs w:val="28"/>
        </w:rPr>
        <w:t>。</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3.2产品资料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3.2.1须提交有效的《保健食品注册证书》、有效的产品质量标准、产品说明书、产品标签、最新批次检验报告等资料。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3.2.2上述生产（代理）企业所需提交的全部文件材料及往来函电均使用中文（外文资料须提供相应中文翻译文本）。</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临时开放其他临床特殊需要的食品（能提供充分的临床循证医学证据）提交以下报名材料，平台对材料进行初审，审核通过后，由平台定期组织专家讨论会进行遴选，超半数以上专家投票通过，公示1周后，厂家凭《公示目录》文件方可进入挂网流程。</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4.1企业资料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4.1.1属于国产医学营养食品的，须提交《食品生产许可证》、及《食品生产许可品种明细表》、《营业执照》、《供货承诺函》、法定代表人授权书等。</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4.1.2属于进口医学营养食品的，须提交《食品经营许可证》、《营业执照》、代理协议书或承诺书、《供货承诺函》、法定代表人授权书等。</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4.2产品资料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4.2.1须提交有效的产品质量标准、产品说明书、产品标签、最新批次检验报告等资料。</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4.2.2须提交相关的循证学依据：按后续公布的《临时开放其他临床特殊需要食品遴选规则》要求提交相关循证学依据。</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4.2.3上述生产（代理）企业所需提交的全部文件材料及往来函电均使用中文（外文资料须提供相应中文翻译文本）。</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4.2.4此类产品挂网有效期为2年。到期后，系统自动下架产品挂网信息，不再接收此类型挂网。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（三）配送企业报名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医学营养食品配送企业应提交以下报名材料：《食品经营许可证》或仅销售预包装食品备案、《营业执照》、《配送承诺函》、法定代表人授权书等。配送企业提交的所有文件材料及往来函电均使用中文（外文资料须提供相应中文翻译文本）。</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（四）采购方报名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医学营养食品医疗机构提交以下报名材料：公立医疗机构需提供《医疗机构执业许可证》、《事业单位法人证》及法定代表人授权书。民营医疗机构需另外提供《营业执照》或《民办非企业单位登记证书》及法定代表人授权书，其余养老机构或者药店需根据《营业执照》及《采购确认书》进行报名。</w:t>
      </w:r>
    </w:p>
    <w:p>
      <w:pPr>
        <w:spacing w:line="560" w:lineRule="exact"/>
        <w:ind w:firstLine="560" w:firstLineChars="200"/>
        <w:rPr>
          <w:rFonts w:ascii="黑体" w:hAnsi="黑体" w:eastAsia="黑体" w:cs="黑体"/>
          <w:b/>
          <w:bCs/>
          <w:sz w:val="28"/>
          <w:szCs w:val="28"/>
        </w:rPr>
      </w:pPr>
      <w:r>
        <w:rPr>
          <w:rFonts w:hint="eastAsia" w:ascii="黑体" w:hAnsi="黑体" w:eastAsia="黑体" w:cs="黑体"/>
          <w:b/>
          <w:bCs/>
          <w:sz w:val="28"/>
          <w:szCs w:val="28"/>
        </w:rPr>
        <w:t>三、交易规则</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符合资质要求的医学营养食品，由生产企业在交易平台自主申报价格后挂网，买方可直接通过交易平台的交易系统与生产企业以挂网价格进行交易。</w:t>
      </w:r>
    </w:p>
    <w:p>
      <w:pPr>
        <w:spacing w:line="560" w:lineRule="exact"/>
        <w:ind w:firstLine="560" w:firstLineChars="200"/>
        <w:rPr>
          <w:rFonts w:ascii="黑体" w:hAnsi="黑体" w:eastAsia="黑体" w:cs="黑体"/>
          <w:b/>
          <w:bCs/>
          <w:sz w:val="28"/>
          <w:szCs w:val="28"/>
        </w:rPr>
      </w:pPr>
      <w:r>
        <w:rPr>
          <w:rFonts w:hint="eastAsia" w:ascii="黑体" w:hAnsi="黑体" w:eastAsia="黑体" w:cs="黑体"/>
          <w:b/>
          <w:bCs/>
          <w:sz w:val="28"/>
          <w:szCs w:val="28"/>
        </w:rPr>
        <w:t>四、医学营养食品配送和结算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（一）医学营养食品生产企业可以自主选择医学营养食品配送企业承担医学营养食品配送，采购方按需确定委托配送关系。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（二）接受委托的配送企业应按照合同约定将所有医学营养食品在规定时间内、足量保质配送到合同指定的采购方。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交易平台实行在线报价、在线交易、线下结算、在线监管方式。采购方应在医学营养食品送达指定交收地点后及时验收，并在交货验收合格后5个工作日内通过交易平台确认交货验收合格（逾期确认的，系统将自动确认）。采购方根据与配送、生产企业签订的《购销合同》的相关约定进行线下结算。平台每月定时按照出库单，对企业方出库款项等完成核对并依据《广东省第三方医学营养食品电子交易平台服务协议》与生产企业进行交易服务费结算。按相关法律法规规定，交易涉及的税费及发票，由交易各方自行承担缴纳和开具。</w:t>
      </w:r>
    </w:p>
    <w:p>
      <w:pPr>
        <w:spacing w:line="560" w:lineRule="exact"/>
        <w:ind w:firstLine="560" w:firstLineChars="200"/>
        <w:rPr>
          <w:rFonts w:ascii="黑体" w:hAnsi="黑体" w:eastAsia="黑体" w:cs="黑体"/>
          <w:b/>
          <w:bCs/>
          <w:sz w:val="28"/>
          <w:szCs w:val="28"/>
        </w:rPr>
      </w:pPr>
      <w:r>
        <w:rPr>
          <w:rFonts w:hint="eastAsia" w:ascii="黑体" w:hAnsi="黑体" w:eastAsia="黑体" w:cs="黑体"/>
          <w:b/>
          <w:bCs/>
          <w:sz w:val="28"/>
          <w:szCs w:val="28"/>
        </w:rPr>
        <w:t>五、交易管理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ascii="仿宋" w:hAnsi="仿宋" w:eastAsia="仿宋" w:cs="仿宋"/>
          <w:color w:val="auto"/>
          <w:sz w:val="28"/>
          <w:szCs w:val="28"/>
        </w:rPr>
        <w:t>广东省药品交易中心（以下简称“药交中心”）</w:t>
      </w:r>
      <w:r>
        <w:rPr>
          <w:rFonts w:hint="eastAsia" w:ascii="仿宋" w:hAnsi="仿宋" w:eastAsia="仿宋" w:cs="仿宋"/>
          <w:sz w:val="28"/>
          <w:szCs w:val="28"/>
        </w:rPr>
        <w:t>通过交易平台对交易各方的医学营养食品交易、配送等情况实施在线监督。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交易各方应按照《中华人民共和国民法典》等法律法规的要求签订医学营养食品购销合同。购销合同应在交易结果确认后10天内由采购方发起，并在15天内完成签订。合同应明确采购医学营养食品的品种、规格、价格、数量、采购期限、履约方式及违约责任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（三）采购方应结合实际需求科学合理地报计划采购量。采购方以议价成交价格采购相关交易品种。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采购方有下列行为之一的，由药交中心对采购方主要负责人进行约谈，并督促改正，若不及时整改可中止其一年交易资格，药交中心可视违法违规程度延长中止期限，因此给药交中心，包括但不限于广东省药品交易中心有限公司、交易平台运营方广东三医药械电子交易管理有限公司等关联方或其他交易方造成损失的，采购方应承担赔偿责任：</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1.在医学营养食品交易过程中提供虚假证明材料的。</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2.在医学营养食品交易过程中未按规定签订医学营养食品购销合同或未按合同约定采购医学营养食品的。</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3.在医学营养食品交易过程中实施其他违法违规行为的。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医学营养食品生产企业存在下列行为之一的，中止一年交易资格，药交中心可视违法违规程度延长中止期限，因此给药交中心（包括但不限于广东省药品交易中心有限公司、交易平台运营方广东三医药械电子交易管理有限公司等关联方）或其他交易方造成损失的，医学营养食品生产企业应承担赔偿责任：</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1.在医学营养食品交易过程中提供虚假证明材料的。</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2.供应的医学营养食品出现质量安全问题，造成严重医学营养食品安全事件或者不良社会影响的。</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 .在医学营养食品交易过程中，非因不可抗力未按规定签订医学营养食品购销合同或未按时或者不足量供应医学营养食品，造成采购方使用短缺的。</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4.未按约定支付医学营养食品交易服务费的。</w:t>
      </w:r>
    </w:p>
    <w:p>
      <w:pPr>
        <w:ind w:firstLine="560" w:firstLineChars="200"/>
        <w:rPr>
          <w:rFonts w:hint="eastAsia" w:eastAsia="仿宋"/>
          <w:lang w:eastAsia="zh-CN"/>
        </w:rPr>
      </w:pPr>
      <w:r>
        <w:rPr>
          <w:rFonts w:hint="eastAsia" w:ascii="仿宋" w:hAnsi="仿宋" w:eastAsia="仿宋" w:cs="仿宋"/>
          <w:sz w:val="28"/>
          <w:szCs w:val="28"/>
        </w:rPr>
        <w:t>5.存在侵犯他人专利、商标等侵权知识产权或其他侵权行为的</w:t>
      </w:r>
      <w:r>
        <w:rPr>
          <w:rFonts w:hint="eastAsia" w:ascii="仿宋" w:hAnsi="仿宋" w:eastAsia="仿宋" w:cs="仿宋"/>
          <w:sz w:val="28"/>
          <w:szCs w:val="28"/>
          <w:lang w:eastAsia="zh-CN"/>
        </w:rPr>
        <w:t>。</w:t>
      </w:r>
    </w:p>
    <w:p>
      <w:pPr>
        <w:pStyle w:val="7"/>
        <w:spacing w:line="560" w:lineRule="exact"/>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6.在医学营养食品交易过程中实施其他违法违规行为的。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六）医学营养食品配送企业有下列行为之一的，中止一年交易资格，药交中心可视违法违规程度延长中止期限，因此给药交中心（包括但不限于广东省药品交易中心有限公司、交易平台运营方广东三医药械电子交易管理有限公司等关联方）或其他交易方造成损失的，医学营养食品配送企业应承担赔偿责任：</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1.在医学营养食品交易过程中提供虚假证明材料的。</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2.因医学营养食品配送企业自身原因不配送医学营养食品，影响采购方正常销售活动的。</w:t>
      </w:r>
    </w:p>
    <w:p>
      <w:pPr>
        <w:pStyle w:val="7"/>
        <w:spacing w:line="56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3.在医学营养食品交易过程中实施其他违法违规行为的。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（七）交易各方违反法律法规规定的，药交中心可以提交监管机构予以处罚或依法提请司法部门追究法律责任。</w:t>
      </w:r>
    </w:p>
    <w:p>
      <w:pPr>
        <w:spacing w:line="560" w:lineRule="exact"/>
        <w:ind w:firstLine="560" w:firstLineChars="200"/>
        <w:rPr>
          <w:rFonts w:ascii="黑体" w:hAnsi="黑体" w:eastAsia="黑体" w:cs="黑体"/>
          <w:b/>
          <w:bCs/>
          <w:sz w:val="28"/>
          <w:szCs w:val="28"/>
        </w:rPr>
      </w:pPr>
      <w:r>
        <w:rPr>
          <w:rFonts w:hint="eastAsia" w:ascii="黑体" w:hAnsi="黑体" w:eastAsia="黑体" w:cs="黑体"/>
          <w:b/>
          <w:bCs/>
          <w:sz w:val="28"/>
          <w:szCs w:val="28"/>
        </w:rPr>
        <w:t>六、交易风险管控</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（一）药交中心应当建立覆盖医学营养食品交易、采购、配送、信息安全等各项工作的风险管控机制，提高风险应急处理能力。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（二）交易平台的交易数据应当做好备份，至少保存3年。药交中心不主动公示交易过程中产生的数据和信息。</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（三）药交中心应当健全网络安全保障、信息安全保密等管理制度，配置相应的设施设备和管理队伍，确保医学营养食品交易数据安全完整和系统稳定运行。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医学营养食品交易过程中，如交易平台交易系统发生故障或者产生其他不可抗力等因素，药交中心可视具体情况中止或终结交易。人民法院或其他权力机构依法发出中止或终结交易通知的，交易活动应予以中止或终结。</w:t>
      </w:r>
    </w:p>
    <w:p>
      <w:pPr>
        <w:spacing w:line="560" w:lineRule="exact"/>
        <w:ind w:firstLine="560" w:firstLineChars="200"/>
        <w:rPr>
          <w:rFonts w:ascii="黑体" w:hAnsi="黑体" w:eastAsia="黑体" w:cs="黑体"/>
          <w:b/>
          <w:bCs/>
          <w:sz w:val="28"/>
          <w:szCs w:val="28"/>
        </w:rPr>
      </w:pPr>
      <w:r>
        <w:rPr>
          <w:rFonts w:hint="eastAsia" w:ascii="黑体" w:hAnsi="黑体" w:eastAsia="黑体" w:cs="黑体"/>
          <w:b/>
          <w:bCs/>
          <w:sz w:val="28"/>
          <w:szCs w:val="28"/>
        </w:rPr>
        <w:t>七、附 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药交中心依据平台有关交易规则进行的各项审核均为规范性形式审核，不承担实质审核的义务和责任，包括但不限于保证交易方主体资格、交易权限完整、交易标的无瑕疵、交易各方做出的声明及承诺以及提供的文件资料真实性、完整性、准确性、合法</w:t>
      </w:r>
      <w:bookmarkStart w:id="1" w:name="_GoBack"/>
      <w:bookmarkEnd w:id="1"/>
      <w:r>
        <w:rPr>
          <w:rFonts w:hint="eastAsia" w:ascii="仿宋" w:hAnsi="仿宋" w:eastAsia="仿宋" w:cs="仿宋"/>
          <w:sz w:val="28"/>
          <w:szCs w:val="28"/>
        </w:rPr>
        <w:t>有效性等责任，交易风险由交易各方自行承担，如因交易各方提交虚假资料、作出虚假声明及承诺等原因造成药交中心（包括但不限于广东省药品交易中心有限公司、交易平台运营方广东三医药械电子交易管理有限公司等关联方）损失的，交易各方应承担相应赔偿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（二）本办法由药交中心负责解释，国家法律、法规及政府相关部门对零售医学营养食品采购有特别规定的，从其规定。</w:t>
      </w:r>
    </w:p>
    <w:p>
      <w:pPr>
        <w:spacing w:line="560" w:lineRule="exact"/>
        <w:ind w:firstLine="560" w:firstLineChars="200"/>
        <w:rPr>
          <w:rFonts w:ascii="仿宋" w:hAnsi="仿宋" w:eastAsia="仿宋" w:cs="仿宋"/>
          <w:sz w:val="32"/>
          <w:szCs w:val="32"/>
        </w:rPr>
      </w:pPr>
      <w:r>
        <w:rPr>
          <w:rFonts w:hint="eastAsia" w:ascii="仿宋" w:hAnsi="仿宋" w:eastAsia="仿宋" w:cs="仿宋"/>
          <w:sz w:val="28"/>
          <w:szCs w:val="28"/>
        </w:rPr>
        <w:t>（三）本办法自2024年</w:t>
      </w:r>
      <w:r>
        <w:rPr>
          <w:rFonts w:hint="eastAsia" w:ascii="仿宋" w:hAnsi="仿宋" w:eastAsia="仿宋" w:cs="仿宋"/>
          <w:sz w:val="28"/>
          <w:szCs w:val="28"/>
          <w:lang w:val="en-US" w:eastAsia="zh-CN"/>
        </w:rPr>
        <w:t>某</w:t>
      </w:r>
      <w:r>
        <w:rPr>
          <w:rFonts w:hint="eastAsia" w:ascii="仿宋" w:hAnsi="仿宋" w:eastAsia="仿宋" w:cs="仿宋"/>
          <w:sz w:val="28"/>
          <w:szCs w:val="28"/>
        </w:rPr>
        <w:t>月</w:t>
      </w:r>
      <w:r>
        <w:rPr>
          <w:rFonts w:hint="eastAsia" w:ascii="仿宋" w:hAnsi="仿宋" w:eastAsia="仿宋" w:cs="仿宋"/>
          <w:sz w:val="28"/>
          <w:szCs w:val="28"/>
          <w:lang w:val="en-US" w:eastAsia="zh-CN"/>
        </w:rPr>
        <w:t>某日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待定）</w:t>
      </w:r>
      <w:r>
        <w:rPr>
          <w:rFonts w:hint="eastAsia" w:ascii="仿宋" w:hAnsi="仿宋" w:eastAsia="仿宋" w:cs="仿宋"/>
          <w:sz w:val="28"/>
          <w:szCs w:val="28"/>
        </w:rPr>
        <w:t>实施。</w:t>
      </w:r>
    </w:p>
    <w:sectPr>
      <w:footerReference r:id="rId3" w:type="default"/>
      <w:pgSz w:w="11906" w:h="16838"/>
      <w:pgMar w:top="2098" w:right="1417" w:bottom="1984" w:left="1587" w:header="851" w:footer="992" w:gutter="0"/>
      <w:cols w:space="0" w:num="1"/>
      <w:docGrid w:type="linesAndChar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trackRevisions w:val="1"/>
  <w:documentProtection w:enforcement="0"/>
  <w:defaultTabStop w:val="420"/>
  <w:drawingGridHorizontalSpacing w:val="210"/>
  <w:drawingGridVerticalSpacing w:val="31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yMmUyNTUxODhiOWFkYzkxZjcxZjhlZDEzZWE0YjAifQ=="/>
    <w:docVar w:name="KSO_WPS_MARK_KEY" w:val="66730662-c53c-42a8-a8a0-8eb4e984ff20"/>
  </w:docVars>
  <w:rsids>
    <w:rsidRoot w:val="006360AC"/>
    <w:rsid w:val="00013654"/>
    <w:rsid w:val="00121091"/>
    <w:rsid w:val="002A133D"/>
    <w:rsid w:val="002E5801"/>
    <w:rsid w:val="003741D2"/>
    <w:rsid w:val="003A3627"/>
    <w:rsid w:val="004C4577"/>
    <w:rsid w:val="005F2371"/>
    <w:rsid w:val="006360AC"/>
    <w:rsid w:val="006D7114"/>
    <w:rsid w:val="0083050D"/>
    <w:rsid w:val="00843733"/>
    <w:rsid w:val="008956B5"/>
    <w:rsid w:val="00B634BA"/>
    <w:rsid w:val="00BB3180"/>
    <w:rsid w:val="00BE7797"/>
    <w:rsid w:val="00C177F8"/>
    <w:rsid w:val="00CF7337"/>
    <w:rsid w:val="00D0260E"/>
    <w:rsid w:val="00E72295"/>
    <w:rsid w:val="00E83B07"/>
    <w:rsid w:val="00F10D86"/>
    <w:rsid w:val="01E159AF"/>
    <w:rsid w:val="01E36FD6"/>
    <w:rsid w:val="0216715F"/>
    <w:rsid w:val="024617F2"/>
    <w:rsid w:val="02B50332"/>
    <w:rsid w:val="03B64756"/>
    <w:rsid w:val="048E56D2"/>
    <w:rsid w:val="04D0788E"/>
    <w:rsid w:val="05015EA4"/>
    <w:rsid w:val="052D6C99"/>
    <w:rsid w:val="05F07090"/>
    <w:rsid w:val="064C631F"/>
    <w:rsid w:val="06B24283"/>
    <w:rsid w:val="07780D9E"/>
    <w:rsid w:val="077C4373"/>
    <w:rsid w:val="077F7290"/>
    <w:rsid w:val="07E609A3"/>
    <w:rsid w:val="08017F69"/>
    <w:rsid w:val="08420CAE"/>
    <w:rsid w:val="084E1401"/>
    <w:rsid w:val="085409E1"/>
    <w:rsid w:val="086831F3"/>
    <w:rsid w:val="095C56D6"/>
    <w:rsid w:val="09663C3F"/>
    <w:rsid w:val="09833E5E"/>
    <w:rsid w:val="09907B5F"/>
    <w:rsid w:val="09B01C8A"/>
    <w:rsid w:val="09E4589A"/>
    <w:rsid w:val="0AFA13CC"/>
    <w:rsid w:val="0B0C10FF"/>
    <w:rsid w:val="0D134702"/>
    <w:rsid w:val="0D1536C5"/>
    <w:rsid w:val="0D485A84"/>
    <w:rsid w:val="0E1E1875"/>
    <w:rsid w:val="0E941B37"/>
    <w:rsid w:val="0EC36A97"/>
    <w:rsid w:val="0F515C7A"/>
    <w:rsid w:val="0F6C6610"/>
    <w:rsid w:val="10967DE9"/>
    <w:rsid w:val="1163334F"/>
    <w:rsid w:val="118D0FCC"/>
    <w:rsid w:val="11A6405B"/>
    <w:rsid w:val="12C56763"/>
    <w:rsid w:val="13787880"/>
    <w:rsid w:val="13C72D3C"/>
    <w:rsid w:val="144D623B"/>
    <w:rsid w:val="14E15914"/>
    <w:rsid w:val="16D451C7"/>
    <w:rsid w:val="16D52CED"/>
    <w:rsid w:val="17095F76"/>
    <w:rsid w:val="177E5132"/>
    <w:rsid w:val="179269BF"/>
    <w:rsid w:val="179330F8"/>
    <w:rsid w:val="17EB6C6C"/>
    <w:rsid w:val="18ED6A14"/>
    <w:rsid w:val="19A52E4A"/>
    <w:rsid w:val="1A231FC1"/>
    <w:rsid w:val="1A5166C9"/>
    <w:rsid w:val="1A7C6B4C"/>
    <w:rsid w:val="1B183D2A"/>
    <w:rsid w:val="1B1F6247"/>
    <w:rsid w:val="1C4046E7"/>
    <w:rsid w:val="1CA76C15"/>
    <w:rsid w:val="1D0165EA"/>
    <w:rsid w:val="1DE9501C"/>
    <w:rsid w:val="1E152B10"/>
    <w:rsid w:val="1EEF5E50"/>
    <w:rsid w:val="2008498A"/>
    <w:rsid w:val="200F75DF"/>
    <w:rsid w:val="2010009E"/>
    <w:rsid w:val="201725C8"/>
    <w:rsid w:val="209D2ACD"/>
    <w:rsid w:val="209E6581"/>
    <w:rsid w:val="20B74192"/>
    <w:rsid w:val="20B971DB"/>
    <w:rsid w:val="22031056"/>
    <w:rsid w:val="22C14FFC"/>
    <w:rsid w:val="231F0A3B"/>
    <w:rsid w:val="235178DA"/>
    <w:rsid w:val="23A21A79"/>
    <w:rsid w:val="2402667E"/>
    <w:rsid w:val="242B03B3"/>
    <w:rsid w:val="247F5DF9"/>
    <w:rsid w:val="24D26ABE"/>
    <w:rsid w:val="256736AA"/>
    <w:rsid w:val="25B85CB3"/>
    <w:rsid w:val="26467763"/>
    <w:rsid w:val="2661634B"/>
    <w:rsid w:val="26775B6F"/>
    <w:rsid w:val="26A005EF"/>
    <w:rsid w:val="273932D9"/>
    <w:rsid w:val="278B7B24"/>
    <w:rsid w:val="295403E9"/>
    <w:rsid w:val="296656BC"/>
    <w:rsid w:val="29791BFE"/>
    <w:rsid w:val="299B6018"/>
    <w:rsid w:val="2A1262DA"/>
    <w:rsid w:val="2A1D0FE3"/>
    <w:rsid w:val="2BBB474F"/>
    <w:rsid w:val="2C23371E"/>
    <w:rsid w:val="2C283CAA"/>
    <w:rsid w:val="2DB651CE"/>
    <w:rsid w:val="2E47051C"/>
    <w:rsid w:val="2F036D6C"/>
    <w:rsid w:val="2F305EC1"/>
    <w:rsid w:val="2F6667BD"/>
    <w:rsid w:val="2F81180C"/>
    <w:rsid w:val="2FA8323D"/>
    <w:rsid w:val="30190AB1"/>
    <w:rsid w:val="30344E34"/>
    <w:rsid w:val="311F12DD"/>
    <w:rsid w:val="315A0567"/>
    <w:rsid w:val="315A5124"/>
    <w:rsid w:val="316B7EF4"/>
    <w:rsid w:val="322F72FD"/>
    <w:rsid w:val="33631954"/>
    <w:rsid w:val="33FB1B8D"/>
    <w:rsid w:val="34614A75"/>
    <w:rsid w:val="34C957E7"/>
    <w:rsid w:val="350D0D35"/>
    <w:rsid w:val="35305866"/>
    <w:rsid w:val="35F9034E"/>
    <w:rsid w:val="36364176"/>
    <w:rsid w:val="36730100"/>
    <w:rsid w:val="36897924"/>
    <w:rsid w:val="371E783F"/>
    <w:rsid w:val="37AC4521"/>
    <w:rsid w:val="3929719C"/>
    <w:rsid w:val="3946719C"/>
    <w:rsid w:val="394915ED"/>
    <w:rsid w:val="3A7C32FC"/>
    <w:rsid w:val="3AED370D"/>
    <w:rsid w:val="3C824122"/>
    <w:rsid w:val="3CDC5A84"/>
    <w:rsid w:val="3D934BE4"/>
    <w:rsid w:val="3DBB1A11"/>
    <w:rsid w:val="3E9D060C"/>
    <w:rsid w:val="3EB219E2"/>
    <w:rsid w:val="3F285800"/>
    <w:rsid w:val="4037219F"/>
    <w:rsid w:val="40387F39"/>
    <w:rsid w:val="40632F94"/>
    <w:rsid w:val="4088173D"/>
    <w:rsid w:val="41390199"/>
    <w:rsid w:val="414B2904"/>
    <w:rsid w:val="41884A3A"/>
    <w:rsid w:val="419B050B"/>
    <w:rsid w:val="42242411"/>
    <w:rsid w:val="42731488"/>
    <w:rsid w:val="43AE78AB"/>
    <w:rsid w:val="440E3131"/>
    <w:rsid w:val="44935E12"/>
    <w:rsid w:val="45010D09"/>
    <w:rsid w:val="45C27262"/>
    <w:rsid w:val="461E795D"/>
    <w:rsid w:val="465906D0"/>
    <w:rsid w:val="4734568A"/>
    <w:rsid w:val="478163F5"/>
    <w:rsid w:val="483641E7"/>
    <w:rsid w:val="492D4D47"/>
    <w:rsid w:val="4988748B"/>
    <w:rsid w:val="49F908AF"/>
    <w:rsid w:val="4A8F581A"/>
    <w:rsid w:val="4AA7256C"/>
    <w:rsid w:val="4AE747C1"/>
    <w:rsid w:val="4B3C2D5F"/>
    <w:rsid w:val="4B7C13AE"/>
    <w:rsid w:val="4B9613D7"/>
    <w:rsid w:val="4C5600D6"/>
    <w:rsid w:val="4C6C6844"/>
    <w:rsid w:val="4C8865DB"/>
    <w:rsid w:val="4CBC0317"/>
    <w:rsid w:val="4D27359B"/>
    <w:rsid w:val="4D8409ED"/>
    <w:rsid w:val="4E061402"/>
    <w:rsid w:val="4E182FE0"/>
    <w:rsid w:val="4E4F2DA9"/>
    <w:rsid w:val="4EB64BD7"/>
    <w:rsid w:val="500A1A03"/>
    <w:rsid w:val="501C6CBB"/>
    <w:rsid w:val="502E69EF"/>
    <w:rsid w:val="5052092F"/>
    <w:rsid w:val="50AC6291"/>
    <w:rsid w:val="511A58F1"/>
    <w:rsid w:val="524E3378"/>
    <w:rsid w:val="52587D06"/>
    <w:rsid w:val="52943481"/>
    <w:rsid w:val="52BC6534"/>
    <w:rsid w:val="535844AE"/>
    <w:rsid w:val="539E0E8A"/>
    <w:rsid w:val="541505F1"/>
    <w:rsid w:val="54324CFF"/>
    <w:rsid w:val="543D36A4"/>
    <w:rsid w:val="548262F2"/>
    <w:rsid w:val="54857525"/>
    <w:rsid w:val="553F34B5"/>
    <w:rsid w:val="55557C4D"/>
    <w:rsid w:val="5637484F"/>
    <w:rsid w:val="56AB43D1"/>
    <w:rsid w:val="56C36022"/>
    <w:rsid w:val="56F95FA8"/>
    <w:rsid w:val="57087F99"/>
    <w:rsid w:val="575F33B6"/>
    <w:rsid w:val="57B651A3"/>
    <w:rsid w:val="580E5A83"/>
    <w:rsid w:val="58501BF8"/>
    <w:rsid w:val="586E6522"/>
    <w:rsid w:val="589C7D9B"/>
    <w:rsid w:val="58F5429A"/>
    <w:rsid w:val="599F5B19"/>
    <w:rsid w:val="5B1B2943"/>
    <w:rsid w:val="5B4414E0"/>
    <w:rsid w:val="5BFD3E45"/>
    <w:rsid w:val="5C9D52C4"/>
    <w:rsid w:val="5CD8040E"/>
    <w:rsid w:val="5D186A5C"/>
    <w:rsid w:val="5D7667CA"/>
    <w:rsid w:val="5D9C768D"/>
    <w:rsid w:val="5D9E3405"/>
    <w:rsid w:val="5DF35FE0"/>
    <w:rsid w:val="5E2A2EEB"/>
    <w:rsid w:val="5EF41A4D"/>
    <w:rsid w:val="5EF62DCD"/>
    <w:rsid w:val="5EFA1193"/>
    <w:rsid w:val="5F6D7533"/>
    <w:rsid w:val="5F722EB1"/>
    <w:rsid w:val="5F761901"/>
    <w:rsid w:val="5F7A1C50"/>
    <w:rsid w:val="5F962C3A"/>
    <w:rsid w:val="60004A68"/>
    <w:rsid w:val="601C4AB5"/>
    <w:rsid w:val="60D80DF2"/>
    <w:rsid w:val="61970898"/>
    <w:rsid w:val="627604AD"/>
    <w:rsid w:val="62F81F17"/>
    <w:rsid w:val="6360236C"/>
    <w:rsid w:val="64772D5C"/>
    <w:rsid w:val="649E44B6"/>
    <w:rsid w:val="65295CAB"/>
    <w:rsid w:val="65A816EE"/>
    <w:rsid w:val="66263DC6"/>
    <w:rsid w:val="67515045"/>
    <w:rsid w:val="677176E0"/>
    <w:rsid w:val="67C9107F"/>
    <w:rsid w:val="68182006"/>
    <w:rsid w:val="68633281"/>
    <w:rsid w:val="68BB130F"/>
    <w:rsid w:val="6938470E"/>
    <w:rsid w:val="694A2977"/>
    <w:rsid w:val="6A1833BE"/>
    <w:rsid w:val="6A2829D5"/>
    <w:rsid w:val="6A391E7D"/>
    <w:rsid w:val="6A51153B"/>
    <w:rsid w:val="6AA62461"/>
    <w:rsid w:val="6BA44FA2"/>
    <w:rsid w:val="6BC74CCB"/>
    <w:rsid w:val="6C0677CC"/>
    <w:rsid w:val="6C1C0317"/>
    <w:rsid w:val="6CEC0AC7"/>
    <w:rsid w:val="6D125276"/>
    <w:rsid w:val="6D2D3E5E"/>
    <w:rsid w:val="6D463172"/>
    <w:rsid w:val="6DF81F7D"/>
    <w:rsid w:val="6E5B2C4D"/>
    <w:rsid w:val="6E9922D7"/>
    <w:rsid w:val="6FF46EB5"/>
    <w:rsid w:val="6FFB31DB"/>
    <w:rsid w:val="70BE3B5A"/>
    <w:rsid w:val="712D6B22"/>
    <w:rsid w:val="72352E50"/>
    <w:rsid w:val="724F0E1B"/>
    <w:rsid w:val="725053D0"/>
    <w:rsid w:val="731735E6"/>
    <w:rsid w:val="73193C99"/>
    <w:rsid w:val="735F0AE9"/>
    <w:rsid w:val="739A5FC5"/>
    <w:rsid w:val="73BC3ED7"/>
    <w:rsid w:val="73CF5521"/>
    <w:rsid w:val="74B63A07"/>
    <w:rsid w:val="75330480"/>
    <w:rsid w:val="76B13D52"/>
    <w:rsid w:val="76B80C3C"/>
    <w:rsid w:val="78134D29"/>
    <w:rsid w:val="78A771BA"/>
    <w:rsid w:val="79340934"/>
    <w:rsid w:val="79725886"/>
    <w:rsid w:val="79EC211B"/>
    <w:rsid w:val="7AB81A37"/>
    <w:rsid w:val="7AEA7832"/>
    <w:rsid w:val="7B09415C"/>
    <w:rsid w:val="7C633CF7"/>
    <w:rsid w:val="7D020E63"/>
    <w:rsid w:val="7D1A5358"/>
    <w:rsid w:val="7DFA7924"/>
    <w:rsid w:val="7F46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仿宋_GB2312" w:hAnsi="华文仿宋" w:eastAsia="仿宋_GB2312"/>
      <w:sz w:val="32"/>
    </w:rPr>
  </w:style>
  <w:style w:type="paragraph" w:styleId="3">
    <w:name w:val="annotation text"/>
    <w:basedOn w:val="1"/>
    <w:link w:val="16"/>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autoRedefine/>
    <w:qFormat/>
    <w:uiPriority w:val="0"/>
    <w:pPr>
      <w:ind w:left="420" w:leftChars="200"/>
    </w:pPr>
  </w:style>
  <w:style w:type="paragraph" w:styleId="8">
    <w:name w:val="Normal (Web)"/>
    <w:basedOn w:val="1"/>
    <w:autoRedefine/>
    <w:qFormat/>
    <w:uiPriority w:val="99"/>
    <w:pPr>
      <w:spacing w:beforeAutospacing="1" w:afterAutospacing="1"/>
      <w:jc w:val="left"/>
    </w:pPr>
    <w:rPr>
      <w:kern w:val="0"/>
      <w:sz w:val="24"/>
    </w:rPr>
  </w:style>
  <w:style w:type="paragraph" w:styleId="9">
    <w:name w:val="annotation subject"/>
    <w:basedOn w:val="3"/>
    <w:next w:val="3"/>
    <w:link w:val="17"/>
    <w:autoRedefine/>
    <w:qFormat/>
    <w:uiPriority w:val="0"/>
    <w:rPr>
      <w:b/>
      <w:bCs/>
    </w:rPr>
  </w:style>
  <w:style w:type="character" w:styleId="12">
    <w:name w:val="Strong"/>
    <w:basedOn w:val="11"/>
    <w:autoRedefine/>
    <w:qFormat/>
    <w:uiPriority w:val="0"/>
    <w:rPr>
      <w:b/>
    </w:rPr>
  </w:style>
  <w:style w:type="character" w:styleId="13">
    <w:name w:val="annotation reference"/>
    <w:basedOn w:val="11"/>
    <w:autoRedefine/>
    <w:qFormat/>
    <w:uiPriority w:val="0"/>
    <w:rPr>
      <w:sz w:val="21"/>
      <w:szCs w:val="21"/>
    </w:rPr>
  </w:style>
  <w:style w:type="character" w:customStyle="1" w:styleId="14">
    <w:name w:val="批注框文本 字符"/>
    <w:basedOn w:val="11"/>
    <w:link w:val="4"/>
    <w:autoRedefine/>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 w:type="character" w:customStyle="1" w:styleId="16">
    <w:name w:val="批注文字 字符"/>
    <w:basedOn w:val="11"/>
    <w:link w:val="3"/>
    <w:autoRedefine/>
    <w:qFormat/>
    <w:uiPriority w:val="0"/>
    <w:rPr>
      <w:rFonts w:ascii="Calibri" w:hAnsi="Calibri"/>
      <w:kern w:val="2"/>
      <w:sz w:val="21"/>
      <w:szCs w:val="24"/>
    </w:rPr>
  </w:style>
  <w:style w:type="character" w:customStyle="1" w:styleId="17">
    <w:name w:val="批注主题 字符"/>
    <w:basedOn w:val="16"/>
    <w:link w:val="9"/>
    <w:autoRedefine/>
    <w:qFormat/>
    <w:uiPriority w:val="0"/>
    <w:rPr>
      <w:rFonts w:ascii="Calibri" w:hAnsi="Calibri"/>
      <w:b/>
      <w:bCs/>
      <w:kern w:val="2"/>
      <w:sz w:val="21"/>
      <w:szCs w:val="24"/>
    </w:rPr>
  </w:style>
  <w:style w:type="paragraph" w:customStyle="1" w:styleId="18">
    <w:name w:val="Revision"/>
    <w:autoRedefine/>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4504</Words>
  <Characters>4615</Characters>
  <Lines>33</Lines>
  <Paragraphs>9</Paragraphs>
  <TotalTime>80</TotalTime>
  <ScaleCrop>false</ScaleCrop>
  <LinksUpToDate>false</LinksUpToDate>
  <CharactersWithSpaces>4621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2024-05-15T09:21:00Z</dcterms:created>
  <dc:creator>Administrator</dc:creator>
  <cp:lastModifiedBy>丘志祁</cp:lastModifiedBy>
  <cp:lastPrinted>2024-05-09T02:17:00Z</cp:lastPrinted>
  <dcterms:modified xsi:type="dcterms:W3CDTF">2024-05-20T01:31:24Z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D4A1AADA006E455B9C44FC58DCF98848_13</vt:lpwstr>
  </property>
</Properties>
</file>