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2"/>
        <w:tblW w:w="87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75"/>
        <w:gridCol w:w="1637"/>
        <w:gridCol w:w="1938"/>
        <w:gridCol w:w="1775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2024年第二次非免疫规划疫苗信息变更一览表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申请变更内容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申请公司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原信息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价格变更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北京科兴生物制品有限公司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四价流感病毒裂解疫苗（预充剂型、0.5ml/支）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128元/支（不含储运费）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88元/支（不含储运费）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华兰生物疫苗股份有限公司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四价流感病毒裂解疫苗（预充剂型、0.5ml/支）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128元/支（不含储运费）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88元/支（不含储运费）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四价流感病毒裂解疫苗（预充剂型、0.25ml/支）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166元/支（不含储运费）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128元/支（不含储运费）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四价流感病毒裂解疫苗（西林瓶、0.5ml/瓶）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108元/瓶（不含储运费）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85元/瓶（不含储运费）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江苏金迪克生物技术股份有限公司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四价流感病毒裂解疫苗（西林瓶、0.5ml/瓶）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125元/瓶（不含储运费）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85元/瓶（不含储运费）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四价流感病毒裂解疫苗（预充剂型、0.5ml/支）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128元/支（不含储运费）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88元/支（不含储运费）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15933"/>
    <w:rsid w:val="21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2024-07-16T03:07:00Z</dcterms:created>
  <dc:creator>树蛙</dc:creator>
  <cp:lastModifiedBy>树蛙</cp:lastModifiedBy>
  <dcterms:modified xsi:type="dcterms:W3CDTF">2024-07-16T03:18:44Z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CED03D04F60D4D0E96D01F568D247960</vt:lpwstr>
  </property>
</Properties>
</file>