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Chars="0"/>
        <w:outlineLvl w:val="9"/>
      </w:pPr>
      <w:bookmarkStart w:id="0" w:name="_Toc28682"/>
      <w:bookmarkStart w:id="1" w:name="_Toc18484"/>
      <w:r>
        <w:rPr>
          <w:rFonts w:cs="微软雅黑" w:asciiTheme="minorEastAsia" w:hAnsiTheme="minorEastAsia"/>
          <w:b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-899795</wp:posOffset>
            </wp:positionV>
            <wp:extent cx="8028305" cy="3080385"/>
            <wp:effectExtent l="0" t="0" r="10795" b="5715"/>
            <wp:wrapNone/>
            <wp:docPr id="1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pPr>
        <w:jc w:val="center"/>
        <w:rPr>
          <w:rFonts w:cs="黑体" w:asciiTheme="minorEastAsia" w:hAnsiTheme="minorEastAsia"/>
          <w:b/>
          <w:sz w:val="72"/>
          <w:szCs w:val="72"/>
        </w:rPr>
      </w:pPr>
      <w:r>
        <w:rPr>
          <w:rFonts w:hint="eastAsia" w:cs="黑体" w:asciiTheme="minorEastAsia" w:hAnsiTheme="minorEastAsia"/>
          <w:b/>
          <w:sz w:val="72"/>
          <w:szCs w:val="72"/>
        </w:rPr>
        <w:t>CA办理操作手册</w:t>
      </w:r>
      <w:bookmarkStart w:id="76" w:name="_GoBack"/>
      <w:bookmarkEnd w:id="76"/>
    </w:p>
    <w:p>
      <w:pPr>
        <w:spacing w:before="6240" w:beforeLines="2000"/>
        <w:jc w:val="center"/>
        <w:rPr>
          <w:rFonts w:asciiTheme="minorEastAsia" w:hAnsiTheme="minorEastAsia"/>
          <w:bCs/>
          <w:sz w:val="24"/>
        </w:rPr>
      </w:pPr>
      <w:bookmarkStart w:id="2" w:name="_Date#327175886"/>
      <w:r>
        <w:rPr>
          <w:rFonts w:hint="eastAsia" w:asciiTheme="minorEastAsia" w:hAnsiTheme="minorEastAsia"/>
          <w:bCs/>
          <w:sz w:val="24"/>
        </w:rPr>
        <w:t>厦门海西医药交易中心有限公司</w:t>
      </w:r>
    </w:p>
    <w:p>
      <w:pPr>
        <w:pStyle w:val="10"/>
        <w:numPr>
          <w:ilvl w:val="0"/>
          <w:numId w:val="0"/>
        </w:numPr>
        <w:ind w:left="425"/>
        <w:jc w:val="center"/>
        <w:rPr>
          <w:rFonts w:asciiTheme="minorEastAsia" w:hAnsiTheme="minorEastAsia" w:eastAsiaTheme="minorEastAsia"/>
          <w:bCs w:val="0"/>
          <w:sz w:val="24"/>
          <w:szCs w:val="24"/>
        </w:rPr>
      </w:pPr>
      <w:r>
        <w:rPr>
          <w:rFonts w:hint="eastAsia" w:asciiTheme="minorEastAsia" w:hAnsiTheme="minorEastAsia" w:eastAsiaTheme="minorEastAsia"/>
          <w:bCs w:val="0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/>
          <w:sz w:val="24"/>
          <w:szCs w:val="24"/>
        </w:rPr>
        <w:instrText xml:space="preserve">Time \@ "yyyy年M月d日"</w:instrText>
      </w:r>
      <w:r>
        <w:rPr>
          <w:rFonts w:hint="eastAsia" w:asciiTheme="minorEastAsia" w:hAnsiTheme="minorEastAsia" w:eastAsiaTheme="minorEastAsia"/>
          <w:bCs w:val="0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/>
          <w:bCs w:val="0"/>
          <w:sz w:val="24"/>
          <w:szCs w:val="24"/>
        </w:rPr>
        <w:t>2022年10月13日</w:t>
      </w:r>
      <w:r>
        <w:rPr>
          <w:rFonts w:hint="eastAsia" w:asciiTheme="minorEastAsia" w:hAnsiTheme="minorEastAsia" w:eastAsiaTheme="minorEastAsia"/>
          <w:bCs w:val="0"/>
          <w:sz w:val="24"/>
          <w:szCs w:val="24"/>
        </w:rPr>
        <w:fldChar w:fldCharType="end"/>
      </w:r>
      <w:bookmarkEnd w:id="2"/>
    </w:p>
    <w:p/>
    <w:p/>
    <w:p/>
    <w:p/>
    <w:p/>
    <w:p/>
    <w:p>
      <w:pPr>
        <w:spacing w:line="360" w:lineRule="auto"/>
        <w:rPr>
          <w:rFonts w:ascii="宋体" w:hAnsi="宋体" w:eastAsia="宋体" w:cs="宋体"/>
          <w:b/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3753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_Toc13286 </w:instrText>
          </w:r>
          <w:r>
            <w:fldChar w:fldCharType="separate"/>
          </w:r>
          <w:r>
            <w:t xml:space="preserve">1. </w:t>
          </w:r>
          <w:r>
            <w:rPr>
              <w:rFonts w:hint="eastAsia"/>
              <w:lang w:val="en-US" w:eastAsia="zh-CN"/>
            </w:rPr>
            <w:t>CA办理</w:t>
          </w:r>
          <w:r>
            <w:tab/>
          </w:r>
          <w:r>
            <w:fldChar w:fldCharType="begin"/>
          </w:r>
          <w:r>
            <w:instrText xml:space="preserve"> PAGEREF _Toc13286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_Toc4773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1.1.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_Toc4773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_Toc26614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1.2.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_Toc26614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_Toc19975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1.3.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_Toc19975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_Toc31163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  <w:lang w:val="en-US" w:eastAsia="zh-CN"/>
            </w:rPr>
            <w:t>手机端CA激活绑定</w:t>
          </w:r>
          <w:r>
            <w:tab/>
          </w:r>
          <w:r>
            <w:fldChar w:fldCharType="begin"/>
          </w:r>
          <w:r>
            <w:instrText xml:space="preserve"> PAGEREF _Toc31163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_Toc27932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2.1.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_Toc27932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_Toc16112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2.2.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_Toc16112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_Toc22329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2.3.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_Toc22329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_Toc28669 </w:instrText>
          </w:r>
          <w:r>
            <w:fldChar w:fldCharType="separate"/>
          </w:r>
          <w:r>
            <w:t xml:space="preserve">3. </w:t>
          </w:r>
          <w:r>
            <w:rPr>
              <w:rFonts w:hint="eastAsia"/>
              <w:lang w:val="en-US" w:eastAsia="zh-CN"/>
            </w:rPr>
            <w:t>新增持有人证书</w:t>
          </w:r>
          <w:r>
            <w:tab/>
          </w:r>
          <w:r>
            <w:fldChar w:fldCharType="begin"/>
          </w:r>
          <w:r>
            <w:instrText xml:space="preserve"> PAGEREF _Toc28669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_Toc8200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3.1.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_Toc8200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_Toc853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3.2.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_Toc853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_Toc6100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3.3.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_Toc6100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_Toc5400 </w:instrText>
          </w:r>
          <w:r>
            <w:fldChar w:fldCharType="separate"/>
          </w:r>
          <w:r>
            <w:t xml:space="preserve">4. </w:t>
          </w:r>
          <w:r>
            <w:rPr>
              <w:rFonts w:hint="eastAsia"/>
              <w:lang w:val="en-US" w:eastAsia="zh-CN"/>
            </w:rPr>
            <w:t>修改相关信息的校验方法</w:t>
          </w:r>
          <w:r>
            <w:tab/>
          </w:r>
          <w:r>
            <w:fldChar w:fldCharType="begin"/>
          </w:r>
          <w:r>
            <w:instrText xml:space="preserve"> PAGEREF _Toc5400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_Toc19255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4.1.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_Toc19255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_Toc17546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4.2.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_Toc17546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_Toc21808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4.3.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_Toc21808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_Toc32336 </w:instrText>
          </w:r>
          <w:r>
            <w:fldChar w:fldCharType="separate"/>
          </w:r>
          <w:r>
            <w:t xml:space="preserve">5. </w:t>
          </w:r>
          <w:r>
            <w:rPr>
              <w:rFonts w:hint="eastAsia"/>
            </w:rPr>
            <w:t>修改经办人手机号</w:t>
          </w:r>
          <w:r>
            <w:tab/>
          </w:r>
          <w:r>
            <w:fldChar w:fldCharType="begin"/>
          </w:r>
          <w:r>
            <w:instrText xml:space="preserve"> PAGEREF _Toc32336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_Toc16106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5.1.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_Toc16106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_Toc8604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5.2.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_Toc8604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_Toc17084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5.3.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_Toc17084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_Toc8104 </w:instrText>
          </w:r>
          <w:r>
            <w:fldChar w:fldCharType="separate"/>
          </w:r>
          <w:r>
            <w:t xml:space="preserve">6. </w:t>
          </w:r>
          <w:r>
            <w:rPr>
              <w:rFonts w:hint="eastAsia"/>
              <w:lang w:val="en-US" w:eastAsia="zh-CN"/>
            </w:rPr>
            <w:t>修改持有人证书信息</w:t>
          </w:r>
          <w:r>
            <w:tab/>
          </w:r>
          <w:r>
            <w:fldChar w:fldCharType="begin"/>
          </w:r>
          <w:r>
            <w:instrText xml:space="preserve"> PAGEREF _Toc8104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_Toc13355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6.1.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_Toc13355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_Toc28731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6.2.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_Toc28731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_Toc7410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6.3.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_Toc7410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_Toc19203 </w:instrText>
          </w:r>
          <w:r>
            <w:fldChar w:fldCharType="separate"/>
          </w:r>
          <w:r>
            <w:t xml:space="preserve">7. </w:t>
          </w:r>
          <w:r>
            <w:rPr>
              <w:rFonts w:hint="eastAsia"/>
            </w:rPr>
            <w:t>修改经办人</w:t>
          </w:r>
          <w:r>
            <w:tab/>
          </w:r>
          <w:r>
            <w:fldChar w:fldCharType="begin"/>
          </w:r>
          <w:r>
            <w:instrText xml:space="preserve"> PAGEREF _Toc19203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_Toc24416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7.1.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_Toc24416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_Toc21767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7.2.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_Toc21767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_Toc28810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7.3.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_Toc28810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_Toc10890 </w:instrText>
          </w:r>
          <w:r>
            <w:fldChar w:fldCharType="separate"/>
          </w:r>
          <w:r>
            <w:t xml:space="preserve">8. </w:t>
          </w:r>
          <w:r>
            <w:rPr>
              <w:rFonts w:hint="eastAsia"/>
            </w:rPr>
            <w:t>修改持有人手机号码</w:t>
          </w:r>
          <w:r>
            <w:tab/>
          </w:r>
          <w:r>
            <w:fldChar w:fldCharType="begin"/>
          </w:r>
          <w:r>
            <w:instrText xml:space="preserve"> PAGEREF _Toc10890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_Toc4385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8.1.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_Toc4385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_Toc12555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8.2.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_Toc12555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_Toc25070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8.3.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_Toc25070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_Toc14925 </w:instrText>
          </w:r>
          <w:r>
            <w:fldChar w:fldCharType="separate"/>
          </w:r>
          <w:r>
            <w:t xml:space="preserve">9. </w:t>
          </w:r>
          <w:r>
            <w:rPr>
              <w:rFonts w:hint="eastAsia"/>
            </w:rPr>
            <w:t>修改</w:t>
          </w:r>
          <w:r>
            <w:rPr>
              <w:rFonts w:hint="eastAsia"/>
              <w:lang w:val="en-US" w:eastAsia="zh-Hans"/>
            </w:rPr>
            <w:t>证书密码</w:t>
          </w:r>
          <w:r>
            <w:tab/>
          </w:r>
          <w:r>
            <w:fldChar w:fldCharType="begin"/>
          </w:r>
          <w:r>
            <w:instrText xml:space="preserve"> PAGEREF _Toc14925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_Toc22855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9.1.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_Toc22855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_Toc2183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9.2.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_Toc2183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_Toc2287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9.3.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_Toc2287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_Toc1325 </w:instrText>
          </w:r>
          <w:r>
            <w:fldChar w:fldCharType="separate"/>
          </w:r>
          <w:r>
            <w:t xml:space="preserve">10. </w:t>
          </w:r>
          <w:r>
            <w:rPr>
              <w:rFonts w:hint="eastAsia"/>
              <w:lang w:val="en-US" w:eastAsia="zh-CN"/>
            </w:rPr>
            <w:t>变更证书</w:t>
          </w:r>
          <w:r>
            <w:tab/>
          </w:r>
          <w:r>
            <w:fldChar w:fldCharType="begin"/>
          </w:r>
          <w:r>
            <w:instrText xml:space="preserve"> PAGEREF _Toc1325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_Toc24645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10.1.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_Toc24645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_Toc18163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10.2.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_Toc18163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_Toc13494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10.3.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_Toc13494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_Toc10489 </w:instrText>
          </w:r>
          <w:r>
            <w:fldChar w:fldCharType="separate"/>
          </w:r>
          <w:r>
            <w:t xml:space="preserve">11. </w:t>
          </w:r>
          <w:r>
            <w:rPr>
              <w:rFonts w:hint="eastAsia"/>
              <w:lang w:val="en-US" w:eastAsia="zh-CN"/>
            </w:rPr>
            <w:t>延期办理</w:t>
          </w:r>
          <w:r>
            <w:tab/>
          </w:r>
          <w:r>
            <w:fldChar w:fldCharType="begin"/>
          </w:r>
          <w:r>
            <w:instrText xml:space="preserve"> PAGEREF _Toc10489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_Toc27324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11.1.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_Toc27324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_Toc1088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11.2.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_Toc1088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_Toc11261 </w:instrText>
          </w:r>
          <w:r>
            <w:fldChar w:fldCharType="separate"/>
          </w:r>
          <w:r>
            <w:rPr>
              <w:rFonts w:cs="黑体" w:asciiTheme="minorEastAsia" w:hAnsiTheme="minorEastAsia" w:eastAsiaTheme="minorEastAsia"/>
              <w:kern w:val="2"/>
              <w:szCs w:val="32"/>
              <w:lang w:val="en-US" w:eastAsia="zh-CN" w:bidi="ar-SA"/>
            </w:rPr>
            <w:t xml:space="preserve">11.3. </w:t>
          </w:r>
          <w:r>
            <w:rPr>
              <w:rFonts w:hint="eastAsia" w:cs="黑体" w:asciiTheme="minorEastAsia" w:hAnsiTheme="minorEastAsia"/>
              <w:kern w:val="2"/>
              <w:szCs w:val="32"/>
              <w:lang w:val="en-US" w:eastAsia="zh-CN" w:bidi="ar-S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_Toc11261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rPr>
              <w:rFonts w:asciiTheme="minorHAnsi" w:hAnsiTheme="minorHAnsi" w:eastAsiaTheme="minorEastAsia" w:cstheme="minorBidi"/>
              <w:b/>
              <w:kern w:val="2"/>
              <w:sz w:val="21"/>
              <w:szCs w:val="24"/>
              <w:lang w:val="en-US" w:eastAsia="zh-CN" w:bidi="ar-SA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pStyle w:val="2"/>
      </w:pPr>
      <w:bookmarkStart w:id="3" w:name="_Toc13286"/>
      <w:r>
        <w:rPr>
          <w:rFonts w:hint="eastAsia"/>
          <w:lang w:val="en-US" w:eastAsia="zh-CN"/>
        </w:rPr>
        <w:t>CA办理</w:t>
      </w:r>
      <w:bookmarkEnd w:id="0"/>
      <w:bookmarkEnd w:id="1"/>
      <w:bookmarkEnd w:id="3"/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4" w:name="_Toc4773"/>
      <w:bookmarkStart w:id="5" w:name="_Toc16869"/>
      <w:bookmarkStart w:id="6" w:name="_Toc22471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功能描述</w:t>
      </w:r>
      <w:bookmarkEnd w:id="4"/>
    </w:p>
    <w:p>
      <w:pPr>
        <w:bidi w:val="0"/>
        <w:ind w:firstLine="420" w:firstLineChars="200"/>
        <w:rPr>
          <w:lang w:val="en-US" w:eastAsia="zh-CN"/>
        </w:rPr>
      </w:pPr>
      <w:r>
        <w:rPr>
          <w:rFonts w:hint="eastAsia"/>
        </w:rPr>
        <w:t>未办理CA云证书的用户，</w:t>
      </w:r>
      <w:r>
        <w:rPr>
          <w:rFonts w:hint="eastAsia"/>
          <w:lang w:val="en-US" w:eastAsia="zh-Hans"/>
        </w:rPr>
        <w:t>可</w:t>
      </w:r>
      <w:r>
        <w:rPr>
          <w:rFonts w:hint="eastAsia"/>
        </w:rPr>
        <w:t>进行CA云证书的办理。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7" w:name="_Toc26614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操作流程</w:t>
      </w:r>
      <w:bookmarkEnd w:id="7"/>
    </w:p>
    <w:p>
      <w:pPr>
        <w:keepNext/>
        <w:keepLines/>
        <w:numPr>
          <w:ilvl w:val="0"/>
          <w:numId w:val="3"/>
        </w:numPr>
        <w:ind w:firstLine="420" w:firstLineChars="200"/>
        <w:rPr>
          <w:rFonts w:hint="eastAsia"/>
        </w:rPr>
      </w:pPr>
      <w:r>
        <w:rPr>
          <w:rFonts w:hint="eastAsia"/>
        </w:rPr>
        <w:t>新用户注册办理云CA流程</w:t>
      </w:r>
    </w:p>
    <w:p>
      <w:p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1、登录官网</w:t>
      </w:r>
      <w:r>
        <w:rPr>
          <w:rFonts w:hint="eastAsia"/>
          <w:lang w:val="en-US" w:eastAsia="zh-Hans"/>
        </w:rPr>
        <w:t>udplat.com</w:t>
      </w:r>
    </w:p>
    <w:p>
      <w:pPr>
        <w:ind w:firstLine="420" w:firstLineChars="200"/>
      </w:pPr>
      <w:r>
        <w:rPr>
          <w:rFonts w:hint="eastAsia"/>
          <w:lang w:val="en-US" w:eastAsia="zh-CN"/>
        </w:rPr>
        <w:t>2</w:t>
      </w:r>
      <w:r>
        <w:rPr>
          <w:rFonts w:hint="eastAsia"/>
        </w:rPr>
        <w:t>、在官网首页，点击右上角的</w:t>
      </w:r>
      <w:r>
        <w:t>”登录</w:t>
      </w:r>
      <w:r>
        <w:rPr>
          <w:rFonts w:hint="eastAsia"/>
        </w:rPr>
        <w:t>/注册</w:t>
      </w:r>
      <w:r>
        <w:t>”</w:t>
      </w:r>
      <w:r>
        <w:rPr>
          <w:rFonts w:hint="eastAsia"/>
        </w:rPr>
        <w:t>，进入</w:t>
      </w:r>
      <w:r>
        <w:t>登录注册页</w:t>
      </w:r>
      <w:r>
        <w:rPr>
          <w:rFonts w:hint="eastAsia"/>
        </w:rPr>
        <w:t>，点击快速注册，进入注册页面，</w:t>
      </w:r>
      <w:r>
        <w:t>填写相关信息后</w:t>
      </w:r>
      <w:r>
        <w:rPr>
          <w:rFonts w:hint="eastAsia"/>
        </w:rPr>
        <w:t>，</w:t>
      </w:r>
      <w:r>
        <w:t>点击立即注册</w:t>
      </w:r>
    </w:p>
    <w:p>
      <w:r>
        <w:drawing>
          <wp:inline distT="0" distB="0" distL="0" distR="0">
            <wp:extent cx="5274310" cy="3375660"/>
            <wp:effectExtent l="0" t="0" r="2540" b="152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15515"/>
            <wp:effectExtent l="0" t="0" r="2540" b="133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62505"/>
            <wp:effectExtent l="0" t="0" r="2540" b="444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0" w:firstLine="0"/>
      </w:pPr>
      <w:r>
        <w:rPr>
          <w:rFonts w:hint="eastAsia"/>
        </w:rPr>
        <w:t>官网首页-登录</w:t>
      </w:r>
    </w:p>
    <w:p>
      <w:pPr>
        <w:ind w:firstLine="420" w:firstLineChars="200"/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、点击立即注册后，会强制跳转到实名认证页面，在实名认证界面，选择对应的业务类型和机构类型，点击</w:t>
      </w:r>
      <w:r>
        <w:t>”下一步”</w:t>
      </w:r>
      <w:r>
        <w:rPr>
          <w:rFonts w:hint="eastAsia"/>
        </w:rPr>
        <w:t>，</w:t>
      </w:r>
      <w:r>
        <w:t>进入认证资料填写页面</w:t>
      </w:r>
    </w:p>
    <w:p>
      <w:r>
        <w:drawing>
          <wp:inline distT="0" distB="0" distL="0" distR="0">
            <wp:extent cx="5274310" cy="2231390"/>
            <wp:effectExtent l="0" t="0" r="2540" b="165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0" w:firstLine="0"/>
      </w:pPr>
      <w:r>
        <w:rPr>
          <w:rFonts w:hint="eastAsia"/>
        </w:rPr>
        <w:t>实名认证</w:t>
      </w:r>
    </w:p>
    <w:p>
      <w:pPr>
        <w:bidi w:val="0"/>
        <w:ind w:firstLine="420" w:firstLineChars="200"/>
      </w:pPr>
      <w:r>
        <w:rPr>
          <w:rFonts w:hint="eastAsia"/>
          <w:lang w:val="en-US" w:eastAsia="zh-CN"/>
        </w:rPr>
        <w:t>4、</w:t>
      </w:r>
      <w:r>
        <w:rPr>
          <w:rFonts w:hint="eastAsia"/>
        </w:rPr>
        <w:t>在认证资料填写页面，填写认证资料后，点击</w:t>
      </w:r>
      <w:r>
        <w:t>”提交认证”</w:t>
      </w:r>
    </w:p>
    <w:p>
      <w:pPr>
        <w:ind w:left="420"/>
      </w:pPr>
      <w:r>
        <w:t xml:space="preserve"> </w:t>
      </w:r>
      <w:r>
        <w:drawing>
          <wp:inline distT="0" distB="0" distL="0" distR="0">
            <wp:extent cx="5274310" cy="2022475"/>
            <wp:effectExtent l="0" t="0" r="2540" b="158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ind w:left="420"/>
      </w:pPr>
      <w:r>
        <w:drawing>
          <wp:inline distT="0" distB="0" distL="114300" distR="114300">
            <wp:extent cx="5266690" cy="2570480"/>
            <wp:effectExtent l="0" t="0" r="10160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ind w:left="420"/>
      </w:pPr>
    </w:p>
    <w:p>
      <w:pPr>
        <w:ind w:left="420"/>
      </w:pPr>
    </w:p>
    <w:p>
      <w:pPr>
        <w:ind w:left="420"/>
      </w:pPr>
      <w:r>
        <w:drawing>
          <wp:inline distT="0" distB="0" distL="114300" distR="114300">
            <wp:extent cx="5266690" cy="2452370"/>
            <wp:effectExtent l="0" t="0" r="10160" b="508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</w:pPr>
    </w:p>
    <w:p>
      <w:pPr>
        <w:pStyle w:val="9"/>
        <w:ind w:left="0" w:firstLine="0"/>
      </w:pPr>
      <w:r>
        <w:rPr>
          <w:rFonts w:hint="eastAsia"/>
        </w:rPr>
        <w:t>CA办理页面</w:t>
      </w:r>
    </w:p>
    <w:p/>
    <w:p>
      <w:pPr>
        <w:numPr>
          <w:ilvl w:val="0"/>
          <w:numId w:val="4"/>
        </w:numPr>
        <w:ind w:firstLine="420" w:firstLineChars="200"/>
        <w:rPr>
          <w:rFonts w:hint="eastAsia"/>
        </w:rPr>
      </w:pPr>
      <w:r>
        <w:rPr>
          <w:rFonts w:hint="eastAsia"/>
        </w:rPr>
        <w:t>在CA证书资料办理页面，填写CA证书认证资料后，点击</w:t>
      </w:r>
      <w:r>
        <w:t>”提交并支付”</w:t>
      </w:r>
      <w:r>
        <w:rPr>
          <w:rFonts w:hint="eastAsia"/>
        </w:rPr>
        <w:t>，</w:t>
      </w:r>
      <w:r>
        <w:t>进入支付页面</w:t>
      </w:r>
      <w:r>
        <w:rPr>
          <w:rFonts w:hint="eastAsia" w:ascii="宋体" w:hAnsi="宋体" w:eastAsia="宋体" w:cs="Arial"/>
          <w:b w:val="0"/>
          <w:bCs w:val="0"/>
          <w:sz w:val="18"/>
          <w:szCs w:val="18"/>
          <w:lang w:eastAsia="zh-CN"/>
        </w:rPr>
        <w:t>，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4"/>
          <w:lang w:eastAsia="zh-CN"/>
        </w:rPr>
        <w:t>如果已经认证过，</w:t>
      </w:r>
      <w:r>
        <w:rPr>
          <w:rFonts w:hint="eastAsia" w:cstheme="minorBidi"/>
          <w:b w:val="0"/>
          <w:bCs w:val="0"/>
          <w:sz w:val="21"/>
          <w:szCs w:val="24"/>
          <w:lang w:val="en-US" w:eastAsia="zh-Hans"/>
        </w:rPr>
        <w:t>可检查和完善已认证过的机构信息，若信息无误可直接点击下一步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4"/>
          <w:lang w:eastAsia="zh-CN"/>
        </w:rPr>
        <w:t>提交认证，再</w:t>
      </w:r>
      <w:r>
        <w:rPr>
          <w:rFonts w:hint="eastAsia" w:cstheme="minorBidi"/>
          <w:b w:val="0"/>
          <w:bCs w:val="0"/>
          <w:sz w:val="21"/>
          <w:szCs w:val="24"/>
          <w:lang w:val="en-US" w:eastAsia="zh-Hans"/>
        </w:rPr>
        <w:t>进入</w:t>
      </w:r>
      <w:r>
        <w:rPr>
          <w:rFonts w:hint="eastAsia" w:asciiTheme="minorHAnsi" w:hAnsiTheme="minorHAnsi" w:eastAsiaTheme="minorEastAsia" w:cstheme="minorBidi"/>
          <w:b w:val="0"/>
          <w:bCs w:val="0"/>
          <w:sz w:val="21"/>
          <w:szCs w:val="24"/>
          <w:lang w:val="en-US" w:eastAsia="zh-CN"/>
        </w:rPr>
        <w:t>ca办理页面。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eastAsia="zh-CN"/>
        </w:rPr>
      </w:pPr>
      <w:r>
        <w:rPr>
          <w:rFonts w:hint="eastAsia"/>
          <w:color w:val="FF0000"/>
          <w:lang w:eastAsia="zh-CN"/>
        </w:rPr>
        <w:t>注意：</w:t>
      </w:r>
      <w:r>
        <w:rPr>
          <w:rFonts w:hint="eastAsia"/>
          <w:color w:val="FF0000"/>
        </w:rPr>
        <w:t>上传说明：</w:t>
      </w:r>
    </w:p>
    <w:p>
      <w:pPr>
        <w:numPr>
          <w:ilvl w:val="0"/>
          <w:numId w:val="0"/>
        </w:numPr>
        <w:rPr>
          <w:rFonts w:hint="eastAsia" w:eastAsiaTheme="minorEastAsia"/>
          <w:color w:val="FF0000"/>
          <w:lang w:eastAsia="zh-CN"/>
        </w:rPr>
      </w:pPr>
      <w:r>
        <w:rPr>
          <w:rFonts w:hint="eastAsia"/>
          <w:color w:val="FF0000"/>
        </w:rPr>
        <w:t>1、正反面分开上传</w:t>
      </w:r>
    </w:p>
    <w:p>
      <w:pPr>
        <w:numPr>
          <w:ilvl w:val="0"/>
          <w:numId w:val="0"/>
        </w:numPr>
        <w:rPr>
          <w:rFonts w:hint="eastAsia" w:eastAsiaTheme="minorEastAsia"/>
          <w:color w:val="FF0000"/>
          <w:lang w:eastAsia="zh-CN"/>
        </w:rPr>
      </w:pPr>
      <w:r>
        <w:rPr>
          <w:rFonts w:hint="eastAsia"/>
          <w:color w:val="FF0000"/>
        </w:rPr>
        <w:t>2、支持的图片格式包括JPG、JPEG、PNG</w:t>
      </w:r>
    </w:p>
    <w:p>
      <w:pPr>
        <w:numPr>
          <w:ilvl w:val="0"/>
          <w:numId w:val="0"/>
        </w:numPr>
        <w:rPr>
          <w:rFonts w:hint="eastAsia"/>
          <w:color w:val="FF0000"/>
        </w:rPr>
      </w:pPr>
      <w:r>
        <w:rPr>
          <w:rFonts w:hint="eastAsia"/>
          <w:color w:val="FF0000"/>
        </w:rPr>
        <w:t>3、上传图片需清晰完整，图片大小不得超过1.5M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70480"/>
            <wp:effectExtent l="0" t="0" r="10160" b="127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drawing>
          <wp:inline distT="0" distB="0" distL="114300" distR="114300">
            <wp:extent cx="5266690" cy="2570480"/>
            <wp:effectExtent l="0" t="0" r="10160" b="12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3200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0" w:firstLine="0"/>
      </w:pPr>
      <w:r>
        <w:rPr>
          <w:rFonts w:hint="eastAsia"/>
        </w:rPr>
        <w:t>CA办理页面</w:t>
      </w:r>
    </w:p>
    <w:p>
      <w:pPr>
        <w:ind w:firstLine="420" w:firstLineChars="200"/>
      </w:pPr>
      <w:r>
        <w:rPr>
          <w:rFonts w:hint="eastAsia"/>
          <w:lang w:val="en-US" w:eastAsia="zh-CN"/>
        </w:rPr>
        <w:t>6、</w:t>
      </w:r>
      <w:r>
        <w:rPr>
          <w:rFonts w:hint="eastAsia"/>
        </w:rPr>
        <w:t>在支付页面，选择对应的支付方式后，扫码完成支付，当支付完成后，等待管理端审核通过，就可以正常使用联采平台的CA云证书功能。</w:t>
      </w:r>
    </w:p>
    <w:p>
      <w:r>
        <w:drawing>
          <wp:inline distT="0" distB="0" distL="0" distR="0">
            <wp:extent cx="5274310" cy="2163445"/>
            <wp:effectExtent l="0" t="0" r="254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0" w:firstLine="0"/>
      </w:pPr>
      <w:r>
        <w:rPr>
          <w:rFonts w:hint="eastAsia"/>
        </w:rPr>
        <w:t>支付页面</w:t>
      </w:r>
    </w:p>
    <w:p>
      <w:r>
        <w:drawing>
          <wp:inline distT="0" distB="0" distL="0" distR="0">
            <wp:extent cx="5274310" cy="2186940"/>
            <wp:effectExtent l="0" t="0" r="254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0" w:firstLine="0"/>
      </w:pPr>
      <w:r>
        <w:rPr>
          <w:rFonts w:hint="eastAsia"/>
        </w:rPr>
        <w:t>支付成功页面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8" w:name="_Toc19975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注意事项</w:t>
      </w:r>
      <w:bookmarkEnd w:id="5"/>
      <w:bookmarkEnd w:id="6"/>
      <w:bookmarkEnd w:id="8"/>
    </w:p>
    <w:p>
      <w:pPr>
        <w:spacing w:line="360" w:lineRule="auto"/>
        <w:ind w:firstLine="420" w:firstLineChars="20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无。</w:t>
      </w:r>
    </w:p>
    <w:p>
      <w:pPr>
        <w:pStyle w:val="2"/>
      </w:pPr>
      <w:bookmarkStart w:id="9" w:name="_Toc31163"/>
      <w:r>
        <w:rPr>
          <w:rFonts w:hint="eastAsia"/>
          <w:lang w:val="en-US" w:eastAsia="zh-CN"/>
        </w:rPr>
        <w:t>手机端CA激活绑定</w:t>
      </w:r>
      <w:bookmarkEnd w:id="9"/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10" w:name="_Toc27932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功能描述</w:t>
      </w:r>
      <w:bookmarkEnd w:id="10"/>
    </w:p>
    <w:p>
      <w:pPr>
        <w:ind w:firstLine="420" w:firstLineChars="20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完成账号与CA证书的激活绑定。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11" w:name="_Toc16112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操作流程</w:t>
      </w:r>
      <w:bookmarkEnd w:id="11"/>
    </w:p>
    <w:p>
      <w:pPr>
        <w:ind w:firstLine="420" w:firstLineChars="200"/>
      </w:pPr>
      <w:r>
        <w:rPr>
          <w:rFonts w:hint="eastAsia"/>
        </w:rPr>
        <w:t>1、在官网首页，登录账号后，选择头像-账户管理</w:t>
      </w:r>
      <w:r>
        <w:rPr>
          <w:rFonts w:hint="eastAsia"/>
          <w:lang w:val="en-US" w:eastAsia="zh-CN"/>
        </w:rPr>
        <w:t>或者直接在工作台点击去激活</w:t>
      </w:r>
      <w:r>
        <w:rPr>
          <w:rFonts w:hint="eastAsia"/>
        </w:rPr>
        <w:t>，进入账户管理页面，点击”APP下载”，扫描对应的二维码下载安装</w:t>
      </w:r>
      <w:r>
        <w:rPr>
          <w:rFonts w:hint="eastAsia"/>
          <w:lang w:val="en-US" w:eastAsia="zh-Hans"/>
        </w:rPr>
        <w:t>云证书</w:t>
      </w:r>
      <w:r>
        <w:rPr>
          <w:rFonts w:hint="eastAsia"/>
        </w:rPr>
        <w:t>APP。</w:t>
      </w:r>
    </w:p>
    <w:p>
      <w:r>
        <w:drawing>
          <wp:inline distT="0" distB="0" distL="114300" distR="114300">
            <wp:extent cx="5266690" cy="2570480"/>
            <wp:effectExtent l="0" t="0" r="10160" b="127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675" cy="2639060"/>
            <wp:effectExtent l="0" t="0" r="3175" b="889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APP下载</w:t>
      </w:r>
    </w:p>
    <w:p>
      <w:pPr>
        <w:numPr>
          <w:ilvl w:val="0"/>
          <w:numId w:val="5"/>
        </w:numPr>
        <w:ind w:firstLine="420" w:firstLineChars="200"/>
      </w:pPr>
      <w:r>
        <w:rPr>
          <w:rFonts w:hint="eastAsia"/>
        </w:rPr>
        <w:t>APP账号登录。在登录页面，选择对应的登录方式，若是账号密码登录方式，则填写已注册的账号/密码，点击登录；若是手机验证码登录方式，则输入手机号号对应的验证码，点击登录。</w:t>
      </w:r>
    </w:p>
    <w:p>
      <w:pPr>
        <w:jc w:val="center"/>
      </w:pPr>
      <w:r>
        <w:drawing>
          <wp:inline distT="0" distB="0" distL="0" distR="0">
            <wp:extent cx="2710815" cy="4867910"/>
            <wp:effectExtent l="0" t="0" r="13335" b="889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9"/>
        <w:ind w:left="420"/>
      </w:pPr>
      <w:r>
        <w:rPr>
          <w:rFonts w:hint="eastAsia"/>
        </w:rPr>
        <w:t>APP登录页</w:t>
      </w:r>
    </w:p>
    <w:p>
      <w:pPr>
        <w:ind w:firstLine="420" w:firstLineChars="200"/>
      </w:pPr>
      <w:r>
        <w:rPr>
          <w:rFonts w:hint="eastAsia"/>
        </w:rPr>
        <w:t>3、CA激活绑定。登录成功后，选择证书信息模块，填写相关的证书信息</w:t>
      </w:r>
      <w:r>
        <w:rPr>
          <w:rFonts w:hint="eastAsia"/>
          <w:lang w:eastAsia="zh-Hans"/>
        </w:rPr>
        <w:t>，</w:t>
      </w:r>
      <w:r>
        <w:rPr>
          <w:rFonts w:hint="eastAsia"/>
          <w:lang w:val="en-US" w:eastAsia="zh-Hans"/>
        </w:rPr>
        <w:t>设置证书密码</w:t>
      </w:r>
      <w:r>
        <w:rPr>
          <w:rFonts w:hint="eastAsia"/>
        </w:rPr>
        <w:t>，点击”激活”。</w:t>
      </w:r>
    </w:p>
    <w:p>
      <w:pPr>
        <w:jc w:val="center"/>
      </w:pPr>
      <w:r>
        <w:drawing>
          <wp:inline distT="0" distB="0" distL="114300" distR="114300">
            <wp:extent cx="3333750" cy="5572125"/>
            <wp:effectExtent l="0" t="0" r="0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证书激活</w:t>
      </w:r>
    </w:p>
    <w:p>
      <w:pPr>
        <w:ind w:firstLine="420" w:firstLineChars="200"/>
      </w:pPr>
      <w:r>
        <w:rPr>
          <w:rFonts w:hint="eastAsia"/>
        </w:rPr>
        <w:t>4、点击”激活”后，进入”密码设置”页面，输入对应的密码和短信验证码，点击”</w:t>
      </w:r>
      <w:r>
        <w:rPr>
          <w:rFonts w:hint="eastAsia"/>
          <w:lang w:eastAsia="zh-CN"/>
        </w:rPr>
        <w:t>激活</w:t>
      </w:r>
      <w:r>
        <w:rPr>
          <w:rFonts w:hint="eastAsia"/>
        </w:rPr>
        <w:t>”。</w:t>
      </w:r>
    </w:p>
    <w:p>
      <w:pPr>
        <w:jc w:val="center"/>
      </w:pPr>
      <w:r>
        <w:drawing>
          <wp:inline distT="0" distB="0" distL="114300" distR="114300">
            <wp:extent cx="2657475" cy="5086350"/>
            <wp:effectExtent l="0" t="0" r="9525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密码设置</w:t>
      </w:r>
    </w:p>
    <w:p>
      <w:pPr>
        <w:bidi w:val="0"/>
      </w:pPr>
      <w:r>
        <w:rPr>
          <w:rFonts w:hint="eastAsia"/>
        </w:rPr>
        <w:t>5、点击后，等待一会，则激活成功，可以查看对应的证书信息。</w:t>
      </w:r>
    </w:p>
    <w:p>
      <w:pPr>
        <w:jc w:val="center"/>
      </w:pPr>
      <w:r>
        <w:drawing>
          <wp:inline distT="0" distB="0" distL="114300" distR="114300">
            <wp:extent cx="4305300" cy="6372225"/>
            <wp:effectExtent l="0" t="0" r="0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激活成功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12" w:name="_Toc22329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注意事项</w:t>
      </w:r>
      <w:bookmarkEnd w:id="12"/>
    </w:p>
    <w:p>
      <w:pPr>
        <w:pStyle w:val="4"/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当激活失败时，可以进行以下操作</w:t>
      </w:r>
      <w:r>
        <w:rPr>
          <w:rFonts w:hint="eastAsia"/>
          <w:lang w:val="en-US" w:eastAsia="zh-CN"/>
        </w:rPr>
        <w:t>：</w:t>
      </w:r>
    </w:p>
    <w:p>
      <w:pPr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（1）</w:t>
      </w:r>
      <w:r>
        <w:rPr>
          <w:rFonts w:hint="eastAsia"/>
          <w:lang w:val="en-US" w:eastAsia="zh-Hans"/>
        </w:rPr>
        <w:t>确认输入激活的证书信息是否正确</w:t>
      </w:r>
    </w:p>
    <w:p>
      <w:pPr>
        <w:pStyle w:val="4"/>
        <w:numPr>
          <w:ilvl w:val="0"/>
          <w:numId w:val="0"/>
        </w:numPr>
        <w:ind w:firstLine="0" w:firstLineChars="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Hans"/>
        </w:rPr>
        <w:t>确认输入激活的证书信息已审核通过并签发</w:t>
      </w:r>
    </w:p>
    <w:p>
      <w:pPr>
        <w:pStyle w:val="2"/>
      </w:pPr>
      <w:bookmarkStart w:id="13" w:name="_Toc28669"/>
      <w:r>
        <w:rPr>
          <w:rFonts w:hint="eastAsia"/>
          <w:lang w:val="en-US" w:eastAsia="zh-CN"/>
        </w:rPr>
        <w:t>新增持有人证书</w:t>
      </w:r>
      <w:bookmarkEnd w:id="13"/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14" w:name="_Toc8200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功能描述</w:t>
      </w:r>
      <w:bookmarkEnd w:id="14"/>
    </w:p>
    <w:p>
      <w:pPr>
        <w:ind w:firstLine="420" w:firstLineChars="20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</w:rPr>
        <w:t>只有已激活的经办人账号才可以新增持有人，给已存在的机构增加新的持有人。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15" w:name="_Toc853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操作流程</w:t>
      </w:r>
      <w:bookmarkEnd w:id="15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1、在官网首页，登录已激活的经办人账号进入工作台页面，选择操作指引-前往办理CA,点击”办理证书”，进入新增持有人证书办理页面。</w:t>
      </w:r>
    </w:p>
    <w:p>
      <w:r>
        <w:drawing>
          <wp:inline distT="0" distB="0" distL="0" distR="0">
            <wp:extent cx="5274310" cy="23742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工作台页面-前往办理CA</w:t>
      </w:r>
    </w:p>
    <w:p>
      <w:r>
        <w:drawing>
          <wp:inline distT="0" distB="0" distL="0" distR="0">
            <wp:extent cx="5274310" cy="23806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CA云证书管理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2、在新增持有证书页面，点击”增加持有人”，填写相关信息后，点击”提交并支付”，进入支付页面。</w:t>
      </w:r>
    </w:p>
    <w:p>
      <w:r>
        <w:drawing>
          <wp:inline distT="0" distB="0" distL="0" distR="0">
            <wp:extent cx="5274310" cy="2478405"/>
            <wp:effectExtent l="0" t="0" r="254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办理证书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3、在支付页面选择对应的支付方式，扫码完成支付，支付完成后，等待管理端审核。</w:t>
      </w:r>
    </w:p>
    <w:p>
      <w:r>
        <w:drawing>
          <wp:inline distT="0" distB="0" distL="0" distR="0">
            <wp:extent cx="5274310" cy="24530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支付成功页面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16" w:name="_Toc6100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注意事项</w:t>
      </w:r>
      <w:bookmarkEnd w:id="16"/>
    </w:p>
    <w:p>
      <w:pPr>
        <w:spacing w:line="360" w:lineRule="auto"/>
        <w:ind w:firstLine="42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无。</w:t>
      </w:r>
    </w:p>
    <w:p>
      <w:pPr>
        <w:pStyle w:val="2"/>
      </w:pPr>
      <w:bookmarkStart w:id="17" w:name="_Toc5400"/>
      <w:r>
        <w:rPr>
          <w:rFonts w:hint="eastAsia"/>
          <w:lang w:val="en-US" w:eastAsia="zh-CN"/>
        </w:rPr>
        <w:t>修改相关信息的校验方法</w:t>
      </w:r>
      <w:bookmarkEnd w:id="17"/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18" w:name="_Toc19255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功能描述</w:t>
      </w:r>
      <w:bookmarkEnd w:id="18"/>
    </w:p>
    <w:p>
      <w:pPr>
        <w:ind w:firstLine="420" w:firstLineChars="20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</w:rPr>
        <w:t>使用</w:t>
      </w:r>
      <w:r>
        <w:rPr>
          <w:rFonts w:hint="default" w:ascii="宋体" w:hAnsi="宋体" w:eastAsia="宋体" w:cs="宋体"/>
        </w:rPr>
        <w:t>云证书APP</w:t>
      </w:r>
      <w:r>
        <w:rPr>
          <w:rFonts w:hint="eastAsia" w:ascii="宋体" w:hAnsi="宋体" w:eastAsia="宋体" w:cs="宋体"/>
        </w:rPr>
        <w:t>修改相关信息的校验方法。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19" w:name="_Toc17546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操作流程</w:t>
      </w:r>
      <w:bookmarkEnd w:id="19"/>
    </w:p>
    <w:p>
      <w:pPr>
        <w:numPr>
          <w:ilvl w:val="0"/>
          <w:numId w:val="6"/>
        </w:numPr>
        <w:ind w:firstLine="420" w:firstLineChars="200"/>
        <w:rPr>
          <w:rFonts w:ascii="宋体" w:hAnsi="宋体" w:eastAsia="宋体" w:cs="宋体"/>
        </w:rPr>
      </w:pPr>
      <w:bookmarkStart w:id="20" w:name="_Toc4755"/>
      <w:r>
        <w:rPr>
          <w:rFonts w:hint="eastAsia" w:ascii="宋体" w:hAnsi="宋体" w:eastAsia="宋体" w:cs="宋体"/>
        </w:rPr>
        <w:t>APP扫码校验</w:t>
      </w:r>
      <w:bookmarkEnd w:id="20"/>
    </w:p>
    <w:p>
      <w:pPr>
        <w:bidi w:val="0"/>
      </w:pPr>
      <w:r>
        <w:rPr>
          <w:rFonts w:hint="eastAsia"/>
        </w:rPr>
        <w:t>1、选择对应的二维码，使用</w:t>
      </w:r>
      <w:r>
        <w:rPr>
          <w:rFonts w:hint="default"/>
        </w:rPr>
        <w:t>云证书APP</w:t>
      </w:r>
      <w:r>
        <w:rPr>
          <w:rFonts w:hint="eastAsia"/>
        </w:rPr>
        <w:t>，扫码校验。</w:t>
      </w:r>
    </w:p>
    <w:p>
      <w:r>
        <w:drawing>
          <wp:inline distT="0" distB="0" distL="0" distR="0">
            <wp:extent cx="5274310" cy="232219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CA云证书管理页-经办人身份验证</w:t>
      </w:r>
    </w:p>
    <w:p/>
    <w:p>
      <w:pPr>
        <w:jc w:val="center"/>
      </w:pPr>
      <w:r>
        <w:drawing>
          <wp:inline distT="0" distB="0" distL="114300" distR="114300">
            <wp:extent cx="2343150" cy="3971925"/>
            <wp:effectExtent l="0" t="0" r="0" b="952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APP-扫一扫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2、若经办人身份未校验或者校验超时，在确认修改页面，点击”确定”，则进入身份校验页面，输入正确的密码(激活时设置的密码)后，点击”确定”，再次进入确认修改页面，点击”确定”后，则校验成功。</w:t>
      </w:r>
    </w:p>
    <w:p>
      <w:pPr>
        <w:jc w:val="center"/>
      </w:pPr>
      <w:r>
        <w:drawing>
          <wp:inline distT="0" distB="0" distL="0" distR="0">
            <wp:extent cx="2209800" cy="4015105"/>
            <wp:effectExtent l="0" t="0" r="0" b="444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信息确认</w:t>
      </w:r>
    </w:p>
    <w:p>
      <w:pPr>
        <w:jc w:val="center"/>
      </w:pPr>
      <w:r>
        <w:drawing>
          <wp:inline distT="0" distB="0" distL="0" distR="0">
            <wp:extent cx="2311400" cy="3957955"/>
            <wp:effectExtent l="0" t="0" r="12700" b="4445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身份验证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3、扫描成功后，在确认修改提示页面，点击”确定”，若之前经办人身份已校验通过，且未超时，则校验成功。</w:t>
      </w:r>
    </w:p>
    <w:p>
      <w:pPr>
        <w:bidi w:val="0"/>
      </w:pPr>
      <w:bookmarkStart w:id="21" w:name="_Toc15678"/>
      <w:r>
        <w:rPr>
          <w:rFonts w:hint="eastAsia"/>
        </w:rPr>
        <w:t>（二）手机号码校验</w:t>
      </w:r>
      <w:bookmarkEnd w:id="21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1、在校验方式页面，点击”手机号码校验”切换校验方式为手机号码校验。</w:t>
      </w:r>
    </w:p>
    <w:p>
      <w:r>
        <w:drawing>
          <wp:inline distT="0" distB="0" distL="0" distR="0">
            <wp:extent cx="5274310" cy="2346960"/>
            <wp:effectExtent l="0" t="0" r="254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CA云证书管理页-经办人身份验证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2、在手机号码验证页面，点击”获取验证码”后，输入正确的验证码，点击”确定”，则校验成功。</w:t>
      </w:r>
    </w:p>
    <w:p>
      <w:r>
        <w:drawing>
          <wp:inline distT="0" distB="0" distL="0" distR="0">
            <wp:extent cx="5274310" cy="23342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经办人手机号码验证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22" w:name="_Toc21808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注意事项</w:t>
      </w:r>
      <w:bookmarkEnd w:id="22"/>
    </w:p>
    <w:p>
      <w:pPr>
        <w:spacing w:line="360" w:lineRule="auto"/>
        <w:ind w:firstLine="42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无。</w:t>
      </w:r>
    </w:p>
    <w:p>
      <w:pPr>
        <w:pStyle w:val="2"/>
      </w:pPr>
      <w:bookmarkStart w:id="23" w:name="_Toc1055629673"/>
      <w:bookmarkStart w:id="24" w:name="_Toc78381045"/>
      <w:bookmarkStart w:id="25" w:name="_Toc2038696410"/>
      <w:bookmarkStart w:id="26" w:name="_Toc7327"/>
      <w:bookmarkStart w:id="27" w:name="_Toc1859175726"/>
      <w:bookmarkStart w:id="28" w:name="_Toc32336"/>
      <w:r>
        <w:rPr>
          <w:rFonts w:hint="eastAsia"/>
        </w:rPr>
        <w:t>修改经办人手机号</w:t>
      </w:r>
      <w:bookmarkEnd w:id="23"/>
      <w:bookmarkEnd w:id="24"/>
      <w:bookmarkEnd w:id="25"/>
      <w:bookmarkEnd w:id="26"/>
      <w:bookmarkEnd w:id="27"/>
      <w:bookmarkEnd w:id="28"/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29" w:name="_Toc16106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功能描述</w:t>
      </w:r>
      <w:bookmarkEnd w:id="29"/>
    </w:p>
    <w:p>
      <w:pPr>
        <w:ind w:firstLine="420" w:firstLineChars="20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</w:rPr>
        <w:t>修改对应经办人的手机号。（只有已激活的经办人账号才可以修改经办人手机号）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30" w:name="_Toc8604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操作流程</w:t>
      </w:r>
      <w:bookmarkEnd w:id="30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1、在官网首页，点击登录/注册，登录已激活的经办人账号，点击头像进入账户管理页面，选择“安全设置-CA云证书管理”页面,点击”修改” ，进入身份校验页。</w:t>
      </w:r>
    </w:p>
    <w:p>
      <w:r>
        <w:drawing>
          <wp:inline distT="0" distB="0" distL="0" distR="0">
            <wp:extent cx="5274310" cy="3375660"/>
            <wp:effectExtent l="0" t="0" r="2540" b="152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 w:asciiTheme="minorEastAsia" w:hAnsiTheme="minorEastAsia"/>
        </w:rPr>
        <w:t>官网首页-登录</w:t>
      </w:r>
    </w:p>
    <w:p>
      <w:pPr>
        <w:pStyle w:val="9"/>
        <w:numPr>
          <w:ilvl w:val="0"/>
          <w:numId w:val="0"/>
        </w:numPr>
        <w:jc w:val="both"/>
      </w:pPr>
      <w:r>
        <w:drawing>
          <wp:inline distT="0" distB="0" distL="0" distR="0">
            <wp:extent cx="5274310" cy="2091055"/>
            <wp:effectExtent l="0" t="0" r="254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CA云证书管理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2、当身份信息校验（校验方式参考6）通过后，此时官网页面弹出新手机号修改页面，在变更经办人手机号码页面，填写新的手机号和验证码，点击确定，则修改成功。</w:t>
      </w:r>
    </w:p>
    <w:p>
      <w:pPr>
        <w:pStyle w:val="9"/>
        <w:numPr>
          <w:ilvl w:val="0"/>
          <w:numId w:val="0"/>
        </w:numPr>
        <w:jc w:val="both"/>
      </w:pPr>
      <w:r>
        <w:drawing>
          <wp:inline distT="0" distB="0" distL="0" distR="0">
            <wp:extent cx="5274310" cy="2397760"/>
            <wp:effectExtent l="0" t="0" r="2540" b="254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变更经办人手机号码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31" w:name="_Toc17084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注意事项</w:t>
      </w:r>
      <w:bookmarkEnd w:id="31"/>
    </w:p>
    <w:p>
      <w:pPr>
        <w:spacing w:line="360" w:lineRule="auto"/>
        <w:ind w:firstLine="420" w:firstLineChars="20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无。</w:t>
      </w:r>
    </w:p>
    <w:p>
      <w:pPr>
        <w:pStyle w:val="2"/>
      </w:pPr>
      <w:bookmarkStart w:id="32" w:name="_Toc8104"/>
      <w:r>
        <w:rPr>
          <w:rFonts w:hint="eastAsia"/>
          <w:lang w:val="en-US" w:eastAsia="zh-CN"/>
        </w:rPr>
        <w:t>修改持有人证书信息</w:t>
      </w:r>
      <w:bookmarkEnd w:id="32"/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33" w:name="_Toc13355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功能描述</w:t>
      </w:r>
      <w:bookmarkEnd w:id="33"/>
    </w:p>
    <w:p>
      <w:pPr>
        <w:ind w:firstLine="420" w:firstLineChars="20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</w:rPr>
        <w:t>修改持有人的公章授权和是否启用等信息，已激活的经办人账号才可以修改持有人信息(不包含手机号)。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34" w:name="_Toc28731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操作流程</w:t>
      </w:r>
      <w:bookmarkEnd w:id="34"/>
    </w:p>
    <w:p>
      <w:pPr>
        <w:ind w:firstLine="420" w:firstLineChars="200"/>
        <w:rPr>
          <w:rFonts w:eastAsia="宋体"/>
        </w:rPr>
      </w:pPr>
      <w:r>
        <w:rPr>
          <w:rFonts w:hint="eastAsia" w:ascii="宋体" w:hAnsi="宋体" w:eastAsia="宋体" w:cs="宋体"/>
        </w:rPr>
        <w:t>1、在官网首页，点击登录，登录已激活的经办人账号，点击头像进入账户管理页面，选择“安全设置-CA云证书管理”页面,选择持有人，点击”修改”，进入身份校验页。</w:t>
      </w:r>
    </w:p>
    <w:p>
      <w:r>
        <w:drawing>
          <wp:inline distT="0" distB="0" distL="0" distR="0">
            <wp:extent cx="5274310" cy="3375660"/>
            <wp:effectExtent l="0" t="0" r="2540" b="152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t>官网首页</w:t>
      </w:r>
      <w:r>
        <w:rPr>
          <w:rFonts w:hint="eastAsia"/>
        </w:rPr>
        <w:t>-</w:t>
      </w:r>
      <w:r>
        <w:t>登录</w:t>
      </w:r>
    </w:p>
    <w:p>
      <w:r>
        <w:drawing>
          <wp:inline distT="0" distB="0" distL="0" distR="0">
            <wp:extent cx="5274310" cy="2045970"/>
            <wp:effectExtent l="0" t="0" r="2540" b="1143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CA云证书管理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2、当身份信息校验（校验方式参考6）通过后，此时官网页面弹出持有人信息修改页面，在修改持有人信息页面，修改对应的信息，点击确定，则修改成功。</w:t>
      </w:r>
    </w:p>
    <w:p>
      <w:r>
        <w:drawing>
          <wp:inline distT="0" distB="0" distL="0" distR="0">
            <wp:extent cx="5274310" cy="2156460"/>
            <wp:effectExtent l="0" t="0" r="2540" b="152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修改持有人证书信息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35" w:name="_Toc7410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注意事项</w:t>
      </w:r>
      <w:bookmarkEnd w:id="35"/>
    </w:p>
    <w:p>
      <w:pPr>
        <w:spacing w:line="360" w:lineRule="auto"/>
        <w:ind w:firstLine="420" w:firstLineChars="20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无。</w:t>
      </w:r>
    </w:p>
    <w:p>
      <w:pPr>
        <w:pStyle w:val="2"/>
      </w:pPr>
      <w:bookmarkStart w:id="36" w:name="_Toc1802686534"/>
      <w:bookmarkStart w:id="37" w:name="_Toc16392"/>
      <w:bookmarkStart w:id="38" w:name="_Toc333092513"/>
      <w:bookmarkStart w:id="39" w:name="_Toc169524761"/>
      <w:bookmarkStart w:id="40" w:name="_Toc1979481635"/>
      <w:bookmarkStart w:id="41" w:name="_Toc19203"/>
      <w:r>
        <w:rPr>
          <w:rFonts w:hint="eastAsia"/>
        </w:rPr>
        <w:t>修改经办人</w:t>
      </w:r>
      <w:bookmarkEnd w:id="36"/>
      <w:bookmarkEnd w:id="37"/>
      <w:bookmarkEnd w:id="38"/>
      <w:bookmarkEnd w:id="39"/>
      <w:bookmarkEnd w:id="40"/>
      <w:bookmarkEnd w:id="41"/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42" w:name="_Toc24416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功能描述</w:t>
      </w:r>
      <w:bookmarkEnd w:id="42"/>
    </w:p>
    <w:p>
      <w:pPr>
        <w:ind w:firstLine="420" w:firstLineChars="20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</w:rPr>
        <w:t>只有已激活的经办人账号才可以修改经办人。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43" w:name="_Toc21767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操作流程</w:t>
      </w:r>
      <w:bookmarkEnd w:id="43"/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1、在官网首页，点击登录，登录已激活的经办人账号，点击头像进入账户管理页面，选择“安全设置-CA云证书管理”页面,选择持有人，点击”修改”，进入身份校验页面。</w:t>
      </w:r>
    </w:p>
    <w:p>
      <w:r>
        <w:drawing>
          <wp:inline distT="0" distB="0" distL="0" distR="0">
            <wp:extent cx="5274310" cy="3375660"/>
            <wp:effectExtent l="0" t="0" r="2540" b="1524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 w:asciiTheme="minorEastAsia" w:hAnsiTheme="minorEastAsia"/>
        </w:rPr>
        <w:t>官网首页-登录</w:t>
      </w:r>
    </w:p>
    <w:p>
      <w:r>
        <w:drawing>
          <wp:inline distT="0" distB="0" distL="0" distR="0">
            <wp:extent cx="5274310" cy="2106930"/>
            <wp:effectExtent l="0" t="0" r="254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CA云证书管理</w:t>
      </w:r>
    </w:p>
    <w:p>
      <w:pPr>
        <w:ind w:firstLine="42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2、当身份信息校验（校验方式参考6）通过后，此时官网页面弹出变更经办人修改页面，在变更经办人页面，选择对应的经办人，点击确定，则修改成功。</w:t>
      </w:r>
    </w:p>
    <w:p>
      <w:r>
        <w:drawing>
          <wp:inline distT="0" distB="0" distL="0" distR="0">
            <wp:extent cx="5274310" cy="1925955"/>
            <wp:effectExtent l="0" t="0" r="2540" b="171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变更经办人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44" w:name="_Toc28810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注意事项</w:t>
      </w:r>
      <w:bookmarkEnd w:id="44"/>
    </w:p>
    <w:p>
      <w:pPr>
        <w:spacing w:line="360" w:lineRule="auto"/>
        <w:ind w:firstLine="420" w:firstLineChars="20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无。</w:t>
      </w:r>
    </w:p>
    <w:p>
      <w:pPr>
        <w:pStyle w:val="2"/>
      </w:pPr>
      <w:bookmarkStart w:id="45" w:name="_Toc70426919"/>
      <w:bookmarkStart w:id="46" w:name="_Toc2140914947"/>
      <w:bookmarkStart w:id="47" w:name="_Toc64775079"/>
      <w:bookmarkStart w:id="48" w:name="_Toc19480"/>
      <w:bookmarkStart w:id="49" w:name="_Toc1365210220"/>
      <w:bookmarkStart w:id="50" w:name="_Toc10890"/>
      <w:r>
        <w:rPr>
          <w:rFonts w:hint="eastAsia"/>
        </w:rPr>
        <w:t>修改持有人手机号码</w:t>
      </w:r>
      <w:bookmarkEnd w:id="45"/>
      <w:bookmarkEnd w:id="46"/>
      <w:bookmarkEnd w:id="47"/>
      <w:bookmarkEnd w:id="48"/>
      <w:bookmarkEnd w:id="49"/>
      <w:bookmarkEnd w:id="50"/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51" w:name="_Toc4385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功能描述</w:t>
      </w:r>
      <w:bookmarkEnd w:id="51"/>
    </w:p>
    <w:p>
      <w:pPr>
        <w:ind w:firstLine="420" w:firstLineChars="20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</w:rPr>
        <w:t>修改对应的持有人手机号码。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52" w:name="_Toc12555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操作流程</w:t>
      </w:r>
      <w:bookmarkEnd w:id="52"/>
    </w:p>
    <w:p>
      <w:pPr>
        <w:ind w:firstLine="420" w:firstLineChars="200"/>
      </w:pPr>
      <w:r>
        <w:rPr>
          <w:rFonts w:hint="eastAsia"/>
        </w:rPr>
        <w:t>1、在官网首页，点击登录，登录已激活的持有人账号，点击头像进入账户管理页面，选择“安全设置-CA云证书管理</w:t>
      </w:r>
      <w:r>
        <w:t>”</w:t>
      </w:r>
      <w:r>
        <w:rPr>
          <w:rFonts w:hint="eastAsia"/>
        </w:rPr>
        <w:t>页面,选择对应的手机号码，点击</w:t>
      </w:r>
      <w:r>
        <w:t>”</w:t>
      </w:r>
      <w:r>
        <w:rPr>
          <w:rFonts w:hint="eastAsia"/>
        </w:rPr>
        <w:t>更换</w:t>
      </w:r>
      <w:r>
        <w:t>”</w:t>
      </w:r>
      <w:r>
        <w:rPr>
          <w:rFonts w:hint="eastAsia"/>
        </w:rPr>
        <w:t>，</w:t>
      </w:r>
      <w:r>
        <w:t>进入身份校验页面</w:t>
      </w:r>
    </w:p>
    <w:p>
      <w:r>
        <w:drawing>
          <wp:inline distT="0" distB="0" distL="0" distR="0">
            <wp:extent cx="5274310" cy="3375660"/>
            <wp:effectExtent l="0" t="0" r="2540" b="152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t>官网首页</w:t>
      </w:r>
      <w:r>
        <w:rPr>
          <w:rFonts w:hint="eastAsia"/>
        </w:rPr>
        <w:t>-</w:t>
      </w:r>
      <w:r>
        <w:t>登录</w:t>
      </w:r>
    </w:p>
    <w:p>
      <w:r>
        <w:drawing>
          <wp:inline distT="0" distB="0" distL="0" distR="0">
            <wp:extent cx="5274310" cy="2110105"/>
            <wp:effectExtent l="0" t="0" r="2540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</w:rPr>
        <w:t>CA云证书管理</w:t>
      </w:r>
    </w:p>
    <w:p>
      <w:pPr>
        <w:ind w:firstLine="420" w:firstLineChars="200"/>
      </w:pPr>
      <w:r>
        <w:rPr>
          <w:rFonts w:hint="eastAsia"/>
        </w:rPr>
        <w:t>2、当身份信息校验（校验方式参考6）通过后，此时官网页面弹出变更持有人手机号码页面，在变更持有人手机号码页面，输入新的手机号码，点击确定，则修改成功。</w:t>
      </w:r>
    </w:p>
    <w:p>
      <w:r>
        <w:drawing>
          <wp:inline distT="0" distB="0" distL="0" distR="0">
            <wp:extent cx="5274310" cy="2008505"/>
            <wp:effectExtent l="0" t="0" r="2540" b="1079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left="42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变更CA证书手机号码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53" w:name="_Toc25070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注意事项</w:t>
      </w:r>
      <w:bookmarkEnd w:id="53"/>
    </w:p>
    <w:p>
      <w:pPr>
        <w:spacing w:line="360" w:lineRule="auto"/>
        <w:ind w:firstLine="420" w:firstLineChars="20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</w:rPr>
        <w:t>无。</w:t>
      </w:r>
    </w:p>
    <w:p>
      <w:pPr>
        <w:pStyle w:val="2"/>
      </w:pPr>
      <w:bookmarkStart w:id="54" w:name="_Toc1886423592"/>
      <w:bookmarkStart w:id="55" w:name="_Toc1135378576"/>
      <w:bookmarkStart w:id="56" w:name="_Toc1087144751"/>
      <w:bookmarkStart w:id="57" w:name="_Toc1482433897"/>
      <w:bookmarkStart w:id="58" w:name="_Toc14925"/>
      <w:r>
        <w:rPr>
          <w:rFonts w:hint="eastAsia"/>
        </w:rPr>
        <w:t>修改</w:t>
      </w:r>
      <w:r>
        <w:rPr>
          <w:rFonts w:hint="eastAsia"/>
          <w:lang w:val="en-US" w:eastAsia="zh-Hans"/>
        </w:rPr>
        <w:t>证书密码</w:t>
      </w:r>
      <w:bookmarkEnd w:id="54"/>
      <w:bookmarkEnd w:id="55"/>
      <w:bookmarkEnd w:id="56"/>
      <w:bookmarkEnd w:id="57"/>
      <w:bookmarkEnd w:id="58"/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59" w:name="_Toc22855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功能描述</w:t>
      </w:r>
      <w:bookmarkEnd w:id="59"/>
    </w:p>
    <w:p>
      <w:pPr>
        <w:spacing w:line="360" w:lineRule="auto"/>
        <w:ind w:firstLine="420" w:firstLineChars="200"/>
        <w:outlineLvl w:val="9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u w:val="none"/>
        </w:rPr>
        <w:t>修改</w:t>
      </w:r>
      <w:r>
        <w:rPr>
          <w:rFonts w:hint="eastAsia" w:asciiTheme="minorHAnsi" w:hAnsiTheme="minorHAnsi" w:eastAsiaTheme="minorEastAsia" w:cstheme="minorBidi"/>
          <w:u w:val="none"/>
          <w:lang w:val="en-US" w:eastAsia="zh-Hans"/>
        </w:rPr>
        <w:t>证书的密码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60" w:name="_Toc2183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操作流程</w:t>
      </w:r>
      <w:bookmarkEnd w:id="60"/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bCs w:val="0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Cs w:val="0"/>
          <w:sz w:val="21"/>
          <w:szCs w:val="21"/>
          <w:u w:val="none"/>
          <w:lang w:val="en-US" w:eastAsia="zh-CN"/>
        </w:rPr>
        <w:t>1、</w:t>
      </w:r>
      <w:r>
        <w:rPr>
          <w:rFonts w:hint="eastAsia" w:ascii="宋体" w:hAnsi="宋体" w:eastAsia="宋体" w:cs="宋体"/>
          <w:bCs w:val="0"/>
          <w:sz w:val="21"/>
          <w:szCs w:val="21"/>
          <w:u w:val="none"/>
          <w:lang w:val="en-US" w:eastAsia="zh-Hans"/>
        </w:rPr>
        <w:t>登录云证书APP，进入“我的”，点击“安全中心”，进入页面</w:t>
      </w:r>
    </w:p>
    <w:p>
      <w:pPr>
        <w:jc w:val="center"/>
      </w:pPr>
      <w:r>
        <w:drawing>
          <wp:inline distT="0" distB="0" distL="114300" distR="114300">
            <wp:extent cx="2628900" cy="5654675"/>
            <wp:effectExtent l="0" t="0" r="0" b="317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565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/>
      </w:pPr>
      <w:r>
        <w:rPr>
          <w:rFonts w:hint="eastAsia"/>
          <w:lang w:eastAsia="zh-CN"/>
        </w:rPr>
        <w:t>进入我的安全中心入口</w:t>
      </w:r>
    </w:p>
    <w:p>
      <w:pPr>
        <w:jc w:val="center"/>
      </w:pPr>
    </w:p>
    <w:p>
      <w:pPr>
        <w:numPr>
          <w:ilvl w:val="-1"/>
          <w:numId w:val="0"/>
        </w:numPr>
        <w:spacing w:line="240" w:lineRule="auto"/>
        <w:jc w:val="center"/>
        <w:outlineLvl w:val="9"/>
      </w:pPr>
    </w:p>
    <w:p>
      <w:pPr>
        <w:bidi w:val="0"/>
        <w:ind w:firstLine="420" w:firstLineChars="200"/>
        <w:rPr>
          <w:rFonts w:hint="eastAsia"/>
          <w:lang w:val="en-US" w:eastAsia="zh-CN"/>
        </w:rPr>
      </w:pPr>
      <w:r>
        <w:rPr>
          <w:rFonts w:hint="default"/>
        </w:rPr>
        <w:t>2</w:t>
      </w:r>
      <w:r>
        <w:rPr>
          <w:rFonts w:hint="eastAsia"/>
          <w:lang w:eastAsia="zh-Hans"/>
        </w:rPr>
        <w:t>、</w:t>
      </w:r>
      <w:r>
        <w:rPr>
          <w:rFonts w:hint="eastAsia"/>
          <w:lang w:val="en-US" w:eastAsia="zh-Hans"/>
        </w:rPr>
        <w:t>点击“重置证书密码”，进入页</w:t>
      </w:r>
      <w:r>
        <w:rPr>
          <w:rFonts w:hint="eastAsia"/>
          <w:lang w:val="en-US" w:eastAsia="zh-CN"/>
        </w:rPr>
        <w:t>面</w:t>
      </w:r>
    </w:p>
    <w:p>
      <w:pPr>
        <w:spacing w:line="240" w:lineRule="auto"/>
        <w:jc w:val="center"/>
        <w:outlineLvl w:val="9"/>
      </w:pPr>
      <w:bookmarkStart w:id="61" w:name="_Toc63290434"/>
      <w:bookmarkStart w:id="62" w:name="_Toc806431007"/>
      <w:bookmarkStart w:id="63" w:name="_Toc1571567230"/>
      <w:r>
        <w:drawing>
          <wp:inline distT="0" distB="0" distL="114300" distR="114300">
            <wp:extent cx="2768600" cy="5987415"/>
            <wp:effectExtent l="0" t="0" r="12700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1"/>
      <w:bookmarkEnd w:id="62"/>
      <w:bookmarkEnd w:id="63"/>
    </w:p>
    <w:p>
      <w:pPr>
        <w:pStyle w:val="9"/>
        <w:ind w:left="420"/>
      </w:pPr>
      <w:r>
        <w:rPr>
          <w:rFonts w:hint="eastAsia"/>
          <w:lang w:eastAsia="zh-CN"/>
        </w:rPr>
        <w:t>进入重置证书密码入口</w:t>
      </w:r>
    </w:p>
    <w:p>
      <w:pPr>
        <w:bidi w:val="0"/>
        <w:ind w:firstLine="420" w:firstLineChars="200"/>
        <w:rPr>
          <w:rFonts w:hint="default"/>
          <w:lang w:val="en-US" w:eastAsia="zh-Hans"/>
        </w:rPr>
      </w:pPr>
      <w:bookmarkStart w:id="64" w:name="_Toc717918973"/>
      <w:bookmarkStart w:id="65" w:name="_Toc916638432"/>
      <w:bookmarkStart w:id="66" w:name="_Toc1429060157"/>
      <w:r>
        <w:rPr>
          <w:rFonts w:hint="default"/>
        </w:rPr>
        <w:t>3</w:t>
      </w:r>
      <w:r>
        <w:rPr>
          <w:rFonts w:hint="default"/>
          <w:lang w:eastAsia="zh-Hans"/>
        </w:rPr>
        <w:t>、</w:t>
      </w:r>
      <w:r>
        <w:rPr>
          <w:rFonts w:hint="default"/>
          <w:lang w:val="en-US" w:eastAsia="zh-Hans"/>
        </w:rPr>
        <w:t>输入手机验证码，输入新的证书密码后“确认”即可修改成功。</w:t>
      </w:r>
      <w:bookmarkEnd w:id="64"/>
      <w:bookmarkEnd w:id="65"/>
      <w:bookmarkEnd w:id="66"/>
    </w:p>
    <w:p>
      <w:pPr>
        <w:jc w:val="center"/>
      </w:pPr>
      <w:r>
        <w:drawing>
          <wp:inline distT="0" distB="0" distL="114300" distR="114300">
            <wp:extent cx="2748280" cy="5712460"/>
            <wp:effectExtent l="0" t="0" r="13970" b="25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4828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left="420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eastAsia="zh-CN"/>
        </w:rPr>
        <w:t>进入重置证书密码页面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67" w:name="_Toc2287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注意事项</w:t>
      </w:r>
      <w:bookmarkEnd w:id="67"/>
    </w:p>
    <w:p>
      <w:pPr>
        <w:rPr>
          <w:rFonts w:hint="eastAsia" w:eastAsia="宋体" w:cs="黑体" w:asciiTheme="minorEastAsia" w:hAnsi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sz w:val="21"/>
          <w:szCs w:val="21"/>
          <w:lang w:val="en-US" w:eastAsia="zh-Hans"/>
        </w:rPr>
        <w:t>无</w:t>
      </w:r>
      <w:r>
        <w:rPr>
          <w:rFonts w:hint="eastAsia" w:ascii="宋体" w:hAnsi="宋体" w:eastAsia="宋体" w:cs="宋体"/>
          <w:bCs w:val="0"/>
          <w:sz w:val="21"/>
          <w:szCs w:val="21"/>
          <w:lang w:val="en-US" w:eastAsia="zh-CN"/>
        </w:rPr>
        <w:t>。</w:t>
      </w:r>
    </w:p>
    <w:p>
      <w:pPr>
        <w:pStyle w:val="2"/>
      </w:pPr>
      <w:bookmarkStart w:id="68" w:name="_Toc1325"/>
      <w:r>
        <w:rPr>
          <w:rFonts w:hint="eastAsia"/>
          <w:lang w:val="en-US" w:eastAsia="zh-CN"/>
        </w:rPr>
        <w:t>变更证书</w:t>
      </w:r>
      <w:bookmarkEnd w:id="68"/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69" w:name="_Toc24645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功能描述</w:t>
      </w:r>
      <w:bookmarkEnd w:id="69"/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Cs w:val="0"/>
          <w:sz w:val="21"/>
          <w:szCs w:val="21"/>
          <w:u w:val="none"/>
          <w:lang w:val="en-US" w:eastAsia="zh-CN"/>
        </w:rPr>
        <w:t>变更证书名称。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70" w:name="_Toc18163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操作流程</w:t>
      </w:r>
      <w:bookmarkEnd w:id="70"/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Cs w:val="0"/>
          <w:sz w:val="21"/>
          <w:szCs w:val="21"/>
          <w:u w:val="none"/>
          <w:lang w:val="en-US" w:eastAsia="zh-CN"/>
        </w:rPr>
        <w:t>1、在CA云证书页面，点击“变更证书”，进入证书变更页面。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541905"/>
            <wp:effectExtent l="0" t="0" r="15240" b="1079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2、在证书变更页面，修改“机构名称”，勾选协议，点击“提交”，进入变更确认页面。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530475"/>
            <wp:effectExtent l="0" t="0" r="15240" b="3175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2512060"/>
            <wp:effectExtent l="0" t="0" r="4445" b="2540"/>
            <wp:docPr id="4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3、在变更确认页面，确认信息无误，点击“确认”，订单提交成功，等待运营端审核。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525395"/>
            <wp:effectExtent l="0" t="0" r="5715" b="8255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523490"/>
            <wp:effectExtent l="0" t="0" r="4445" b="1016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71" w:name="_Toc13494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注意事项</w:t>
      </w:r>
      <w:bookmarkEnd w:id="71"/>
    </w:p>
    <w:p>
      <w:pPr>
        <w:bidi w:val="0"/>
        <w:ind w:firstLine="420" w:firstLineChars="200"/>
        <w:rPr>
          <w:lang w:val="en-US" w:eastAsia="zh-CN"/>
        </w:rPr>
      </w:pPr>
      <w:r>
        <w:rPr>
          <w:rFonts w:hint="eastAsia"/>
          <w:lang w:val="en-US" w:eastAsia="zh-CN"/>
        </w:rPr>
        <w:t>用户可以在CA订单查询-证书变更查询处，手动变更。</w:t>
      </w:r>
    </w:p>
    <w:p>
      <w:pPr>
        <w:numPr>
          <w:ilvl w:val="0"/>
          <w:numId w:val="0"/>
        </w:numPr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72405" cy="2550795"/>
            <wp:effectExtent l="0" t="0" r="4445" b="1905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72" w:name="_Toc10489"/>
      <w:r>
        <w:rPr>
          <w:rFonts w:hint="eastAsia"/>
          <w:lang w:val="en-US" w:eastAsia="zh-CN"/>
        </w:rPr>
        <w:t>延期办理</w:t>
      </w:r>
      <w:bookmarkEnd w:id="72"/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73" w:name="_Toc27324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功能描述</w:t>
      </w:r>
      <w:bookmarkEnd w:id="73"/>
    </w:p>
    <w:p>
      <w:pPr>
        <w:numPr>
          <w:ilvl w:val="0"/>
          <w:numId w:val="0"/>
        </w:numPr>
        <w:ind w:firstLine="420" w:firstLineChars="200"/>
        <w:rPr>
          <w:rFonts w:hint="default"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Cs w:val="0"/>
          <w:sz w:val="21"/>
          <w:szCs w:val="21"/>
          <w:u w:val="none"/>
          <w:lang w:val="en-US" w:eastAsia="zh-CN"/>
        </w:rPr>
        <w:t>个人证书延期办理。个人证书有效期到期前30天或者过期后，PC或者APP相关页面会出现感叹号提示，提醒用户进行延期办理。</w:t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74" w:name="_Toc1088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操作流程</w:t>
      </w:r>
      <w:bookmarkEnd w:id="74"/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Cs w:val="0"/>
          <w:sz w:val="21"/>
          <w:szCs w:val="21"/>
          <w:u w:val="none"/>
          <w:lang w:val="en-US" w:eastAsia="zh-CN"/>
        </w:rPr>
        <w:t>1、在CA云证书页面，点击延期按钮，进行延期操作。</w:t>
      </w:r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Cs w:val="0"/>
          <w:sz w:val="21"/>
          <w:szCs w:val="21"/>
          <w:u w:val="none"/>
          <w:lang w:val="en-US" w:eastAsia="zh-CN"/>
        </w:rPr>
        <w:t>（1）如果是经办人，点击“延期个人证书”，进入证书信息确认页面。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536825"/>
            <wp:effectExtent l="0" t="0" r="5715" b="1587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 w:ascii="宋体" w:hAnsi="宋体" w:eastAsia="宋体" w:cs="宋体"/>
          <w:bCs w:val="0"/>
          <w:sz w:val="21"/>
          <w:szCs w:val="21"/>
          <w:u w:val="none"/>
          <w:lang w:val="en-US" w:eastAsia="zh-CN"/>
        </w:rPr>
        <w:t>（2）如果是持有人，点击“延期证书”，进入证书信息确认页面。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513965"/>
            <wp:effectExtent l="0" t="0" r="9525" b="63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2、在证书信息确认页面，确认信息，勾选协议，点击“提交”，进入支付页面。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526665"/>
            <wp:effectExtent l="0" t="0" r="15240" b="698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3、</w:t>
      </w:r>
      <w:r>
        <w:rPr>
          <w:rFonts w:hint="eastAsia" w:ascii="宋体" w:hAnsi="宋体" w:eastAsia="宋体" w:cs="宋体"/>
        </w:rPr>
        <w:t>在支付页面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选择对应的支付方式，扫码完成支付，支付完成后，</w:t>
      </w:r>
      <w:r>
        <w:rPr>
          <w:rFonts w:hint="eastAsia" w:ascii="宋体" w:hAnsi="宋体" w:eastAsia="宋体" w:cs="宋体"/>
          <w:lang w:val="en-US" w:eastAsia="zh-CN"/>
        </w:rPr>
        <w:t>进入支付完成页面。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536825"/>
            <wp:effectExtent l="0" t="0" r="5715" b="1587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4、在支付完成页面，点击“证书延期”，输入证书密码，进行延期操作，需等待一会儿，待完成延期后可点击“查看证书延期详情”，查看延期情况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530475"/>
            <wp:effectExtent l="0" t="0" r="15240" b="3175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2530475"/>
            <wp:effectExtent l="0" t="0" r="15240" b="317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521585"/>
            <wp:effectExtent l="0" t="0" r="5715" b="1206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507615"/>
            <wp:effectExtent l="0" t="0" r="15240" b="6985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1"/>
          <w:numId w:val="1"/>
        </w:numPr>
        <w:spacing w:before="260" w:after="260" w:line="360" w:lineRule="auto"/>
        <w:jc w:val="both"/>
        <w:outlineLvl w:val="1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  <w:bookmarkStart w:id="75" w:name="_Toc11261"/>
      <w:r>
        <w:rPr>
          <w:rFonts w:hint="eastAsia" w:cs="黑体" w:asciiTheme="minorEastAsia" w:hAnsiTheme="minorEastAsia"/>
          <w:b/>
          <w:kern w:val="2"/>
          <w:sz w:val="32"/>
          <w:szCs w:val="32"/>
          <w:lang w:val="en-US" w:eastAsia="zh-CN" w:bidi="ar-SA"/>
        </w:rPr>
        <w:t>注意事项</w:t>
      </w:r>
      <w:bookmarkEnd w:id="75"/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Cs w:val="0"/>
          <w:sz w:val="21"/>
          <w:szCs w:val="21"/>
          <w:u w:val="none"/>
          <w:lang w:val="en-US" w:eastAsia="zh-CN"/>
        </w:rPr>
        <w:t>1、未付款的延期订单，可以在CA订单管理-证书延期查询处，对订单继续支付或者删除。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533015"/>
            <wp:effectExtent l="0" t="0" r="9525" b="63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default" w:ascii="宋体" w:hAnsi="宋体" w:eastAsia="宋体" w:cs="宋体"/>
          <w:bCs w:val="0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2、已付款未延期的订单，</w:t>
      </w:r>
      <w:r>
        <w:rPr>
          <w:rFonts w:hint="eastAsia" w:ascii="宋体" w:hAnsi="宋体" w:eastAsia="宋体" w:cs="宋体"/>
          <w:bCs w:val="0"/>
          <w:sz w:val="21"/>
          <w:szCs w:val="21"/>
          <w:u w:val="none"/>
          <w:lang w:val="en-US" w:eastAsia="zh-CN"/>
        </w:rPr>
        <w:t>可以在CA订单管理-证书延期查询处，对订单继续延期。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526665"/>
            <wp:effectExtent l="0" t="0" r="11430" b="698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widowControl w:val="0"/>
        <w:numPr>
          <w:ilvl w:val="0"/>
          <w:numId w:val="0"/>
        </w:numPr>
        <w:spacing w:before="260" w:after="260" w:line="360" w:lineRule="auto"/>
        <w:ind w:leftChars="0"/>
        <w:jc w:val="both"/>
        <w:outlineLvl w:val="9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</w:p>
    <w:p>
      <w:pPr>
        <w:keepNext/>
        <w:keepLines/>
        <w:widowControl w:val="0"/>
        <w:numPr>
          <w:ilvl w:val="0"/>
          <w:numId w:val="0"/>
        </w:numPr>
        <w:spacing w:before="260" w:after="260" w:line="360" w:lineRule="auto"/>
        <w:ind w:leftChars="0"/>
        <w:jc w:val="both"/>
        <w:outlineLvl w:val="9"/>
        <w:rPr>
          <w:rFonts w:cs="黑体" w:asciiTheme="minorEastAsia" w:hAnsiTheme="minorEastAsia" w:eastAsiaTheme="minorEastAsia"/>
          <w:b/>
          <w:kern w:val="2"/>
          <w:sz w:val="32"/>
          <w:szCs w:val="32"/>
          <w:lang w:val="en-US" w:eastAsia="zh-CN" w:bidi="ar-S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350489"/>
    <w:multiLevelType w:val="singleLevel"/>
    <w:tmpl w:val="AA350489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01F82F49"/>
    <w:multiLevelType w:val="multilevel"/>
    <w:tmpl w:val="01F82F49"/>
    <w:lvl w:ilvl="0" w:tentative="0">
      <w:start w:val="1"/>
      <w:numFmt w:val="decimal"/>
      <w:pStyle w:val="9"/>
      <w:suff w:val="space"/>
      <w:lvlText w:val="图%1"/>
      <w:lvlJc w:val="left"/>
      <w:pPr>
        <w:ind w:left="3990" w:hanging="420"/>
      </w:pPr>
      <w:rPr>
        <w:rFonts w:hint="eastAsia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0A9E0F3B"/>
    <w:multiLevelType w:val="singleLevel"/>
    <w:tmpl w:val="0A9E0F3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33904F06"/>
    <w:multiLevelType w:val="singleLevel"/>
    <w:tmpl w:val="33904F0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5B2E455B"/>
    <w:multiLevelType w:val="singleLevel"/>
    <w:tmpl w:val="5B2E455B"/>
    <w:lvl w:ilvl="0" w:tentative="0">
      <w:start w:val="2"/>
      <w:numFmt w:val="decimal"/>
      <w:suff w:val="nothing"/>
      <w:lvlText w:val="%1、"/>
      <w:lvlJc w:val="left"/>
    </w:lvl>
  </w:abstractNum>
  <w:abstractNum w:abstractNumId="5">
    <w:nsid w:val="7E207142"/>
    <w:multiLevelType w:val="multilevel"/>
    <w:tmpl w:val="7E207142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0N2UzNDJiZjU0NDE0ZTA0ODNjNzZmOTBmOWY4ODEifQ=="/>
  </w:docVars>
  <w:rsids>
    <w:rsidRoot w:val="3F0C0078"/>
    <w:rsid w:val="23B15EE4"/>
    <w:rsid w:val="31FA1268"/>
    <w:rsid w:val="3F0C0078"/>
    <w:rsid w:val="4F7C4C70"/>
    <w:rsid w:val="563C7B2A"/>
    <w:rsid w:val="60E9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numPr>
        <w:ilvl w:val="0"/>
        <w:numId w:val="1"/>
      </w:numPr>
      <w:spacing w:before="100" w:beforeAutospacing="1" w:after="100" w:afterAutospacing="1"/>
      <w:jc w:val="left"/>
      <w:outlineLvl w:val="0"/>
    </w:pPr>
    <w:rPr>
      <w:rFonts w:cs="黑体" w:asciiTheme="minorEastAsia" w:hAnsiTheme="minorEastAsia"/>
      <w:b/>
      <w:kern w:val="44"/>
      <w:sz w:val="36"/>
      <w:szCs w:val="36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caption"/>
    <w:basedOn w:val="1"/>
    <w:next w:val="1"/>
    <w:qFormat/>
    <w:uiPriority w:val="35"/>
    <w:rPr>
      <w:rFonts w:ascii="Arial" w:hAnsi="Arial" w:eastAsia="黑体" w:cs="Arial"/>
      <w:sz w:val="20"/>
      <w:szCs w:val="20"/>
    </w:rPr>
  </w:style>
  <w:style w:type="paragraph" w:styleId="4">
    <w:name w:val="annotation text"/>
    <w:basedOn w:val="1"/>
    <w:unhideWhenUsed/>
    <w:qFormat/>
    <w:uiPriority w:val="99"/>
    <w:pPr>
      <w:jc w:val="left"/>
    </w:pPr>
  </w:style>
  <w:style w:type="paragraph" w:styleId="5">
    <w:name w:val="toc 1"/>
    <w:basedOn w:val="1"/>
    <w:next w:val="1"/>
    <w:qFormat/>
    <w:uiPriority w:val="0"/>
  </w:style>
  <w:style w:type="paragraph" w:styleId="6">
    <w:name w:val="toc 2"/>
    <w:basedOn w:val="1"/>
    <w:next w:val="1"/>
    <w:qFormat/>
    <w:uiPriority w:val="0"/>
    <w:pPr>
      <w:ind w:left="420" w:leftChars="200"/>
    </w:pPr>
  </w:style>
  <w:style w:type="paragraph" w:customStyle="1" w:styleId="9">
    <w:name w:val="图片下标"/>
    <w:basedOn w:val="3"/>
    <w:qFormat/>
    <w:uiPriority w:val="0"/>
    <w:pPr>
      <w:numPr>
        <w:ilvl w:val="0"/>
        <w:numId w:val="2"/>
      </w:numPr>
      <w:jc w:val="center"/>
    </w:pPr>
    <w:rPr>
      <w:rFonts w:ascii="宋体" w:hAnsi="宋体" w:eastAsia="宋体"/>
      <w:sz w:val="18"/>
      <w:szCs w:val="18"/>
    </w:rPr>
  </w:style>
  <w:style w:type="paragraph" w:customStyle="1" w:styleId="10">
    <w:name w:val="TOC 标题1"/>
    <w:basedOn w:val="2"/>
    <w:next w:val="1"/>
    <w:unhideWhenUsed/>
    <w:qFormat/>
    <w:uiPriority w:val="39"/>
    <w:pPr>
      <w:keepNext/>
      <w:keepLines/>
      <w:widowControl/>
      <w:spacing w:before="480" w:beforeAutospacing="0" w:after="0" w:afterAutospacing="0" w:line="276" w:lineRule="auto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paragraph" w:customStyle="1" w:styleId="11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2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1" Type="http://schemas.openxmlformats.org/officeDocument/2006/relationships/fontTable" Target="fontTable.xml"/><Relationship Id="rId60" Type="http://schemas.openxmlformats.org/officeDocument/2006/relationships/numbering" Target="numbering.xml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2022-09-21T09:14:00Z</dcterms:created>
  <dc:creator>admin</dc:creator>
  <cp:lastModifiedBy>admin</cp:lastModifiedBy>
  <dcterms:modified xsi:type="dcterms:W3CDTF">2022-10-13T10:36:23Z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ICV">
    <vt:lpwstr>1C0F030C0E90463E83538A427C63D3FA</vt:lpwstr>
  </property>
</Properties>
</file>