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spacing w:line="240" w:lineRule="auto"/>
        <w:jc w:val="center"/>
        <w:rPr>
          <w:rFonts w:hint="eastAsia" w:ascii="方正小标宋简体" w:hAnsi="方正小标宋简体" w:eastAsia="方正小标宋简体" w:cs="方正小标宋简体"/>
          <w:b w:val="0"/>
          <w:bCs w:val="0"/>
          <w:sz w:val="52"/>
          <w:szCs w:val="52"/>
        </w:rPr>
      </w:pPr>
    </w:p>
    <w:p>
      <w:pPr>
        <w:pStyle w:val="13"/>
        <w:spacing w:line="240" w:lineRule="auto"/>
        <w:jc w:val="center"/>
        <w:rPr>
          <w:rFonts w:hint="eastAsia" w:ascii="方正小标宋简体" w:hAnsi="方正小标宋简体" w:eastAsia="方正小标宋简体" w:cs="方正小标宋简体"/>
          <w:b w:val="0"/>
          <w:bCs w:val="0"/>
          <w:sz w:val="52"/>
          <w:szCs w:val="52"/>
        </w:rPr>
      </w:pPr>
      <w:r>
        <w:rPr>
          <w:rFonts w:hint="eastAsia" w:ascii="方正小标宋简体" w:hAnsi="方正小标宋简体" w:eastAsia="方正小标宋简体" w:cs="方正小标宋简体"/>
          <w:b w:val="0"/>
          <w:bCs w:val="0"/>
          <w:sz w:val="52"/>
          <w:szCs w:val="52"/>
        </w:rPr>
        <w:t>一次性使用引流袋等</w:t>
      </w:r>
      <w:r>
        <w:rPr>
          <w:rFonts w:hint="eastAsia" w:ascii="方正小标宋简体" w:hAnsi="方正小标宋简体" w:eastAsia="方正小标宋简体" w:cs="方正小标宋简体"/>
          <w:b w:val="0"/>
          <w:bCs w:val="0"/>
          <w:sz w:val="52"/>
          <w:szCs w:val="52"/>
          <w:lang w:val="en-US" w:eastAsia="zh-CN"/>
        </w:rPr>
        <w:t>4</w:t>
      </w:r>
      <w:r>
        <w:rPr>
          <w:rFonts w:hint="eastAsia" w:ascii="方正小标宋简体" w:hAnsi="方正小标宋简体" w:eastAsia="方正小标宋简体" w:cs="方正小标宋简体"/>
          <w:b w:val="0"/>
          <w:bCs w:val="0"/>
          <w:sz w:val="52"/>
          <w:szCs w:val="52"/>
        </w:rPr>
        <w:t>类低值医用耗材市级联盟集中带量采购文件</w:t>
      </w:r>
    </w:p>
    <w:p>
      <w:pPr>
        <w:pStyle w:val="13"/>
        <w:spacing w:line="240" w:lineRule="auto"/>
        <w:jc w:val="center"/>
        <w:rPr>
          <w:rFonts w:hint="eastAsia" w:ascii="仿宋_GB2312" w:hAnsi="仿宋_GB2312" w:eastAsia="仿宋_GB2312" w:cs="仿宋_GB2312"/>
          <w:b/>
          <w:bCs/>
          <w:sz w:val="32"/>
          <w:szCs w:val="32"/>
        </w:rPr>
      </w:pPr>
    </w:p>
    <w:p>
      <w:pPr>
        <w:pStyle w:val="13"/>
        <w:spacing w:line="240" w:lineRule="auto"/>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val="en-US" w:eastAsia="zh-CN"/>
        </w:rPr>
        <w:t>一次性使用引流袋</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val="en-US" w:eastAsia="zh-CN"/>
        </w:rPr>
        <w:t>负压引流袋、</w:t>
      </w:r>
      <w:r>
        <w:rPr>
          <w:rFonts w:hint="eastAsia" w:ascii="仿宋_GB2312" w:hAnsi="仿宋_GB2312" w:eastAsia="仿宋_GB2312" w:cs="仿宋_GB2312"/>
          <w:b/>
          <w:bCs/>
          <w:sz w:val="32"/>
          <w:szCs w:val="32"/>
        </w:rPr>
        <w:t>一次性使用无菌导尿包、</w:t>
      </w:r>
    </w:p>
    <w:p>
      <w:pPr>
        <w:pStyle w:val="13"/>
        <w:spacing w:line="240" w:lineRule="auto"/>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一次性使用无菌导尿管）</w:t>
      </w:r>
    </w:p>
    <w:p>
      <w:pPr>
        <w:pStyle w:val="13"/>
        <w:spacing w:line="240" w:lineRule="auto"/>
        <w:jc w:val="center"/>
        <w:rPr>
          <w:rFonts w:hint="eastAsia" w:ascii="仿宋_GB2312" w:hAnsi="仿宋_GB2312" w:eastAsia="仿宋_GB2312" w:cs="仿宋_GB2312"/>
          <w:b/>
          <w:bCs/>
          <w:sz w:val="32"/>
          <w:szCs w:val="32"/>
        </w:rPr>
      </w:pPr>
    </w:p>
    <w:p>
      <w:pPr>
        <w:widowControl/>
        <w:jc w:val="center"/>
        <w:rPr>
          <w:rFonts w:hint="default" w:ascii="黑体" w:hAnsi="黑体" w:eastAsia="黑体" w:cs="黑体"/>
          <w:color w:val="000000"/>
          <w:kern w:val="0"/>
          <w:sz w:val="32"/>
          <w:szCs w:val="32"/>
          <w:lang w:val="en-US" w:eastAsia="zh-CN" w:bidi="ar"/>
        </w:rPr>
      </w:pPr>
    </w:p>
    <w:p>
      <w:pPr>
        <w:pStyle w:val="14"/>
        <w:jc w:val="center"/>
        <w:rPr>
          <w:rFonts w:hint="default"/>
          <w:lang w:val="en-US" w:eastAsia="zh-CN"/>
        </w:rPr>
      </w:pPr>
    </w:p>
    <w:p>
      <w:pPr>
        <w:widowControl/>
        <w:jc w:val="center"/>
        <w:rPr>
          <w:rFonts w:hint="default"/>
          <w:lang w:val="en-US" w:eastAsia="zh-CN"/>
        </w:rPr>
      </w:pPr>
      <w:r>
        <w:rPr>
          <w:rFonts w:hint="eastAsia" w:ascii="黑体" w:hAnsi="黑体" w:eastAsia="黑体" w:cs="黑体"/>
          <w:color w:val="000000"/>
          <w:kern w:val="0"/>
          <w:sz w:val="32"/>
          <w:szCs w:val="32"/>
          <w:lang w:val="en-US" w:eastAsia="zh-CN" w:bidi="ar"/>
        </w:rPr>
        <w:t>抚州市医疗保障局发</w:t>
      </w:r>
    </w:p>
    <w:p>
      <w:pPr>
        <w:widowControl/>
        <w:jc w:val="center"/>
        <w:rPr>
          <w:rFonts w:hint="default"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bidi="ar"/>
        </w:rPr>
        <w:t>采购文件编号：JX</w:t>
      </w:r>
      <w:r>
        <w:rPr>
          <w:rFonts w:hint="eastAsia" w:ascii="黑体" w:hAnsi="黑体" w:eastAsia="黑体" w:cs="黑体"/>
          <w:color w:val="000000"/>
          <w:kern w:val="0"/>
          <w:sz w:val="32"/>
          <w:szCs w:val="32"/>
          <w:lang w:val="en-US" w:eastAsia="zh-CN" w:bidi="ar"/>
        </w:rPr>
        <w:t>-FZ-001</w:t>
      </w:r>
    </w:p>
    <w:p>
      <w:pPr>
        <w:pStyle w:val="13"/>
        <w:jc w:val="center"/>
      </w:pPr>
    </w:p>
    <w:p>
      <w:pPr>
        <w:pStyle w:val="14"/>
        <w:jc w:val="center"/>
      </w:pPr>
    </w:p>
    <w:p>
      <w:pPr>
        <w:spacing w:line="600" w:lineRule="exact"/>
        <w:jc w:val="center"/>
        <w:rPr>
          <w:rFonts w:ascii="仿宋_GB2312" w:hAnsi="仿宋_GB2312" w:eastAsia="仿宋_GB2312" w:cs="仿宋_GB2312"/>
          <w:sz w:val="32"/>
          <w:szCs w:val="32"/>
        </w:rPr>
      </w:pPr>
    </w:p>
    <w:p>
      <w:pPr>
        <w:spacing w:line="600" w:lineRule="exact"/>
        <w:jc w:val="center"/>
        <w:rPr>
          <w:rFonts w:ascii="仿宋_GB2312" w:hAnsi="仿宋_GB2312" w:eastAsia="仿宋_GB2312" w:cs="仿宋_GB2312"/>
          <w:sz w:val="32"/>
          <w:szCs w:val="32"/>
        </w:rPr>
      </w:pPr>
    </w:p>
    <w:p>
      <w:pPr>
        <w:spacing w:line="600" w:lineRule="exact"/>
        <w:jc w:val="center"/>
        <w:rPr>
          <w:rFonts w:ascii="仿宋_GB2312" w:hAnsi="仿宋_GB2312" w:eastAsia="仿宋_GB2312" w:cs="仿宋_GB2312"/>
          <w:sz w:val="32"/>
          <w:szCs w:val="32"/>
        </w:rPr>
      </w:pPr>
    </w:p>
    <w:p>
      <w:pPr>
        <w:spacing w:line="600" w:lineRule="exact"/>
        <w:jc w:val="center"/>
        <w:rPr>
          <w:rFonts w:ascii="仿宋_GB2312" w:hAnsi="仿宋_GB2312" w:eastAsia="仿宋_GB2312" w:cs="仿宋_GB2312"/>
          <w:sz w:val="32"/>
          <w:szCs w:val="32"/>
        </w:rPr>
      </w:pPr>
    </w:p>
    <w:p>
      <w:pPr>
        <w:spacing w:line="600" w:lineRule="exact"/>
        <w:jc w:val="center"/>
        <w:rPr>
          <w:rFonts w:ascii="方正小标宋_GBK" w:hAnsi="方正小标宋_GBK" w:eastAsia="方正小标宋_GBK" w:cs="方正小标宋_GBK"/>
          <w:sz w:val="28"/>
          <w:szCs w:val="28"/>
        </w:rPr>
      </w:pPr>
      <w:r>
        <w:rPr>
          <w:rFonts w:hint="eastAsia" w:ascii="方正小标宋_GBK" w:hAnsi="方正小标宋_GBK" w:eastAsia="方正小标宋_GBK" w:cs="方正小标宋_GBK"/>
          <w:sz w:val="28"/>
          <w:szCs w:val="28"/>
        </w:rPr>
        <w:t>低值医用耗材市级联盟集中带量采购工作领导小组办公室</w:t>
      </w:r>
    </w:p>
    <w:p>
      <w:pPr>
        <w:spacing w:line="600" w:lineRule="exact"/>
        <w:jc w:val="center"/>
        <w:rPr>
          <w:rFonts w:ascii="方正小标宋_GBK" w:hAnsi="方正小标宋_GBK" w:eastAsia="方正小标宋_GBK" w:cs="方正小标宋_GBK"/>
          <w:sz w:val="28"/>
          <w:szCs w:val="28"/>
        </w:rPr>
      </w:pPr>
      <w:r>
        <w:rPr>
          <w:rFonts w:hint="eastAsia" w:ascii="方正小标宋_GBK" w:hAnsi="方正小标宋_GBK" w:eastAsia="方正小标宋_GBK" w:cs="方正小标宋_GBK"/>
          <w:sz w:val="28"/>
          <w:szCs w:val="28"/>
        </w:rPr>
        <w:t>202</w:t>
      </w:r>
      <w:r>
        <w:rPr>
          <w:rFonts w:hint="eastAsia" w:ascii="方正小标宋_GBK" w:hAnsi="方正小标宋_GBK" w:eastAsia="方正小标宋_GBK" w:cs="方正小标宋_GBK"/>
          <w:sz w:val="28"/>
          <w:szCs w:val="28"/>
          <w:lang w:val="en-US" w:eastAsia="zh-CN"/>
        </w:rPr>
        <w:t>4</w:t>
      </w:r>
      <w:r>
        <w:rPr>
          <w:rFonts w:hint="eastAsia" w:ascii="方正小标宋_GBK" w:hAnsi="方正小标宋_GBK" w:eastAsia="方正小标宋_GBK" w:cs="方正小标宋_GBK"/>
          <w:sz w:val="28"/>
          <w:szCs w:val="28"/>
        </w:rPr>
        <w:t>年</w:t>
      </w:r>
      <w:r>
        <w:rPr>
          <w:rFonts w:hint="default" w:ascii="方正小标宋_GBK" w:hAnsi="方正小标宋_GBK" w:eastAsia="方正小标宋_GBK" w:cs="方正小标宋_GBK"/>
          <w:sz w:val="28"/>
          <w:szCs w:val="28"/>
          <w:lang w:val="en-US"/>
        </w:rPr>
        <w:t>12</w:t>
      </w:r>
      <w:r>
        <w:rPr>
          <w:rFonts w:hint="eastAsia" w:ascii="方正小标宋_GBK" w:hAnsi="方正小标宋_GBK" w:eastAsia="方正小标宋_GBK" w:cs="方正小标宋_GBK"/>
          <w:sz w:val="28"/>
          <w:szCs w:val="28"/>
        </w:rPr>
        <w:t>月</w:t>
      </w:r>
    </w:p>
    <w:p>
      <w:r>
        <w:rPr>
          <w:rFonts w:hint="eastAsia"/>
        </w:rPr>
        <w:br w:type="page"/>
      </w:r>
    </w:p>
    <w:p>
      <w:pPr>
        <w:tabs>
          <w:tab w:val="center" w:pos="4596"/>
          <w:tab w:val="left" w:pos="6929"/>
        </w:tabs>
        <w:jc w:val="left"/>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ab/>
      </w:r>
      <w:r>
        <w:rPr>
          <w:rFonts w:hint="eastAsia" w:ascii="方正小标宋_GBK" w:hAnsi="方正小标宋_GBK" w:eastAsia="方正小标宋_GBK" w:cs="方正小标宋_GBK"/>
          <w:sz w:val="44"/>
          <w:szCs w:val="44"/>
        </w:rPr>
        <w:t>目  录</w:t>
      </w:r>
      <w:r>
        <w:rPr>
          <w:rFonts w:hint="eastAsia" w:ascii="方正小标宋_GBK" w:hAnsi="方正小标宋_GBK" w:eastAsia="方正小标宋_GBK" w:cs="方正小标宋_GBK"/>
          <w:sz w:val="44"/>
          <w:szCs w:val="44"/>
          <w:lang w:eastAsia="zh-CN"/>
        </w:rPr>
        <w:tab/>
      </w:r>
    </w:p>
    <w:p>
      <w:pPr>
        <w:pStyle w:val="13"/>
      </w:pPr>
    </w:p>
    <w:p>
      <w:pPr>
        <w:pStyle w:val="6"/>
        <w:keepNext w:val="0"/>
        <w:keepLines w:val="0"/>
        <w:pageBreakBefore w:val="0"/>
        <w:widowControl w:val="0"/>
        <w:tabs>
          <w:tab w:val="right" w:leader="middleDot" w:pos="9072"/>
        </w:tabs>
        <w:kinsoku/>
        <w:wordWrap/>
        <w:topLinePunct w:val="0"/>
        <w:bidi w:val="0"/>
        <w:snapToGrid/>
        <w:spacing w:line="440" w:lineRule="exact"/>
        <w:rPr>
          <w:rFonts w:hint="eastAsia" w:ascii="仿宋_GB2312" w:hAnsi="仿宋_GB2312" w:eastAsia="仿宋_GB2312" w:cs="仿宋_GB2312"/>
          <w:sz w:val="24"/>
          <w:szCs w:val="24"/>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TOC \o "1-3" \h \z \u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_Toc1076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第一部分 采购邀请</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_Toc1076 \h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3</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fldChar w:fldCharType="end"/>
      </w:r>
    </w:p>
    <w:p>
      <w:pPr>
        <w:pStyle w:val="7"/>
        <w:keepNext w:val="0"/>
        <w:keepLines w:val="0"/>
        <w:pageBreakBefore w:val="0"/>
        <w:widowControl w:val="0"/>
        <w:tabs>
          <w:tab w:val="right" w:leader="middleDot" w:pos="9072"/>
        </w:tabs>
        <w:kinsoku/>
        <w:wordWrap/>
        <w:topLinePunct w:val="0"/>
        <w:bidi w:val="0"/>
        <w:snapToGrid/>
        <w:spacing w:line="440" w:lineRule="exact"/>
        <w:rPr>
          <w:rFonts w:hint="eastAsia" w:ascii="仿宋_GB2312" w:hAnsi="仿宋_GB2312" w:eastAsia="仿宋_GB2312" w:cs="仿宋_GB2312"/>
          <w:sz w:val="24"/>
          <w:szCs w:val="24"/>
        </w:rPr>
      </w:pPr>
      <w:r>
        <w:rPr>
          <w:rFonts w:hint="eastAsia" w:ascii="仿宋_GB2312" w:hAnsi="仿宋_GB2312" w:eastAsia="仿宋_GB2312" w:cs="仿宋_GB2312"/>
          <w:kern w:val="2"/>
          <w:sz w:val="24"/>
          <w:szCs w:val="24"/>
        </w:rPr>
        <w:fldChar w:fldCharType="begin"/>
      </w:r>
      <w:r>
        <w:rPr>
          <w:rFonts w:hint="eastAsia" w:ascii="仿宋_GB2312" w:hAnsi="仿宋_GB2312" w:eastAsia="仿宋_GB2312" w:cs="仿宋_GB2312"/>
          <w:kern w:val="2"/>
          <w:sz w:val="24"/>
          <w:szCs w:val="24"/>
        </w:rPr>
        <w:instrText xml:space="preserve"> HYPERLINK \l _Toc19081 </w:instrText>
      </w:r>
      <w:r>
        <w:rPr>
          <w:rFonts w:hint="eastAsia" w:ascii="仿宋_GB2312" w:hAnsi="仿宋_GB2312" w:eastAsia="仿宋_GB2312" w:cs="仿宋_GB2312"/>
          <w:kern w:val="2"/>
          <w:sz w:val="24"/>
          <w:szCs w:val="24"/>
        </w:rPr>
        <w:fldChar w:fldCharType="separate"/>
      </w:r>
      <w:r>
        <w:rPr>
          <w:rFonts w:hint="eastAsia" w:ascii="仿宋_GB2312" w:hAnsi="仿宋_GB2312" w:eastAsia="仿宋_GB2312" w:cs="仿宋_GB2312"/>
          <w:sz w:val="24"/>
          <w:szCs w:val="24"/>
          <w:lang w:bidi="ar"/>
        </w:rPr>
        <w:t>一、采购主体</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_Toc19081 \h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3</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kern w:val="2"/>
          <w:sz w:val="24"/>
          <w:szCs w:val="24"/>
        </w:rPr>
        <w:fldChar w:fldCharType="end"/>
      </w:r>
    </w:p>
    <w:p>
      <w:pPr>
        <w:pStyle w:val="7"/>
        <w:keepNext w:val="0"/>
        <w:keepLines w:val="0"/>
        <w:pageBreakBefore w:val="0"/>
        <w:widowControl w:val="0"/>
        <w:tabs>
          <w:tab w:val="right" w:leader="middleDot" w:pos="9072"/>
        </w:tabs>
        <w:kinsoku/>
        <w:wordWrap/>
        <w:topLinePunct w:val="0"/>
        <w:bidi w:val="0"/>
        <w:snapToGrid/>
        <w:spacing w:line="440" w:lineRule="exact"/>
        <w:rPr>
          <w:rFonts w:hint="eastAsia" w:ascii="仿宋_GB2312" w:hAnsi="仿宋_GB2312" w:eastAsia="仿宋_GB2312" w:cs="仿宋_GB2312"/>
          <w:sz w:val="24"/>
          <w:szCs w:val="24"/>
        </w:rPr>
      </w:pPr>
      <w:r>
        <w:rPr>
          <w:rFonts w:hint="eastAsia" w:ascii="仿宋_GB2312" w:hAnsi="仿宋_GB2312" w:eastAsia="仿宋_GB2312" w:cs="仿宋_GB2312"/>
          <w:kern w:val="2"/>
          <w:sz w:val="24"/>
          <w:szCs w:val="24"/>
        </w:rPr>
        <w:fldChar w:fldCharType="begin"/>
      </w:r>
      <w:r>
        <w:rPr>
          <w:rFonts w:hint="eastAsia" w:ascii="仿宋_GB2312" w:hAnsi="仿宋_GB2312" w:eastAsia="仿宋_GB2312" w:cs="仿宋_GB2312"/>
          <w:kern w:val="2"/>
          <w:sz w:val="24"/>
          <w:szCs w:val="24"/>
        </w:rPr>
        <w:instrText xml:space="preserve"> HYPERLINK \l _Toc15506 </w:instrText>
      </w:r>
      <w:r>
        <w:rPr>
          <w:rFonts w:hint="eastAsia" w:ascii="仿宋_GB2312" w:hAnsi="仿宋_GB2312" w:eastAsia="仿宋_GB2312" w:cs="仿宋_GB2312"/>
          <w:kern w:val="2"/>
          <w:sz w:val="24"/>
          <w:szCs w:val="24"/>
        </w:rPr>
        <w:fldChar w:fldCharType="separate"/>
      </w:r>
      <w:r>
        <w:rPr>
          <w:rFonts w:hint="eastAsia" w:ascii="仿宋_GB2312" w:hAnsi="仿宋_GB2312" w:eastAsia="仿宋_GB2312" w:cs="仿宋_GB2312"/>
          <w:kern w:val="0"/>
          <w:sz w:val="24"/>
          <w:szCs w:val="24"/>
          <w:lang w:bidi="ar"/>
        </w:rPr>
        <w:t>二、采购品种</w:t>
      </w:r>
      <w:r>
        <w:rPr>
          <w:rFonts w:hint="eastAsia" w:ascii="仿宋_GB2312" w:hAnsi="仿宋_GB2312" w:eastAsia="仿宋_GB2312" w:cs="仿宋_GB2312"/>
          <w:kern w:val="0"/>
          <w:sz w:val="24"/>
          <w:szCs w:val="24"/>
          <w:lang w:val="en-US" w:eastAsia="zh-CN" w:bidi="ar"/>
        </w:rPr>
        <w:t>及采购需求量</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_Toc15506 \h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3</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kern w:val="2"/>
          <w:sz w:val="24"/>
          <w:szCs w:val="24"/>
        </w:rPr>
        <w:fldChar w:fldCharType="end"/>
      </w:r>
    </w:p>
    <w:p>
      <w:pPr>
        <w:pStyle w:val="7"/>
        <w:keepNext w:val="0"/>
        <w:keepLines w:val="0"/>
        <w:pageBreakBefore w:val="0"/>
        <w:widowControl w:val="0"/>
        <w:tabs>
          <w:tab w:val="right" w:leader="middleDot" w:pos="9072"/>
        </w:tabs>
        <w:kinsoku/>
        <w:wordWrap/>
        <w:topLinePunct w:val="0"/>
        <w:bidi w:val="0"/>
        <w:snapToGrid/>
        <w:spacing w:line="440" w:lineRule="exact"/>
        <w:rPr>
          <w:rFonts w:hint="eastAsia" w:ascii="仿宋_GB2312" w:hAnsi="仿宋_GB2312" w:eastAsia="仿宋_GB2312" w:cs="仿宋_GB2312"/>
          <w:sz w:val="24"/>
          <w:szCs w:val="24"/>
        </w:rPr>
      </w:pPr>
      <w:r>
        <w:rPr>
          <w:rFonts w:hint="eastAsia" w:ascii="仿宋_GB2312" w:hAnsi="仿宋_GB2312" w:eastAsia="仿宋_GB2312" w:cs="仿宋_GB2312"/>
          <w:kern w:val="2"/>
          <w:sz w:val="24"/>
          <w:szCs w:val="24"/>
        </w:rPr>
        <w:fldChar w:fldCharType="begin"/>
      </w:r>
      <w:r>
        <w:rPr>
          <w:rFonts w:hint="eastAsia" w:ascii="仿宋_GB2312" w:hAnsi="仿宋_GB2312" w:eastAsia="仿宋_GB2312" w:cs="仿宋_GB2312"/>
          <w:kern w:val="2"/>
          <w:sz w:val="24"/>
          <w:szCs w:val="24"/>
        </w:rPr>
        <w:instrText xml:space="preserve"> HYPERLINK \l _Toc14161 </w:instrText>
      </w:r>
      <w:r>
        <w:rPr>
          <w:rFonts w:hint="eastAsia" w:ascii="仿宋_GB2312" w:hAnsi="仿宋_GB2312" w:eastAsia="仿宋_GB2312" w:cs="仿宋_GB2312"/>
          <w:kern w:val="2"/>
          <w:sz w:val="24"/>
          <w:szCs w:val="24"/>
        </w:rPr>
        <w:fldChar w:fldCharType="separate"/>
      </w:r>
      <w:r>
        <w:rPr>
          <w:rFonts w:hint="eastAsia" w:ascii="仿宋_GB2312" w:hAnsi="仿宋_GB2312" w:eastAsia="仿宋_GB2312" w:cs="仿宋_GB2312"/>
          <w:kern w:val="0"/>
          <w:sz w:val="24"/>
          <w:szCs w:val="24"/>
          <w:lang w:bidi="ar"/>
        </w:rPr>
        <w:t>三、最高有效申报价</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_Toc14161 \h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5</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kern w:val="2"/>
          <w:sz w:val="24"/>
          <w:szCs w:val="24"/>
        </w:rPr>
        <w:fldChar w:fldCharType="end"/>
      </w:r>
    </w:p>
    <w:p>
      <w:pPr>
        <w:pStyle w:val="7"/>
        <w:keepNext w:val="0"/>
        <w:keepLines w:val="0"/>
        <w:pageBreakBefore w:val="0"/>
        <w:widowControl w:val="0"/>
        <w:tabs>
          <w:tab w:val="right" w:leader="middleDot" w:pos="9072"/>
        </w:tabs>
        <w:kinsoku/>
        <w:wordWrap/>
        <w:topLinePunct w:val="0"/>
        <w:bidi w:val="0"/>
        <w:snapToGrid/>
        <w:spacing w:line="440" w:lineRule="exact"/>
        <w:rPr>
          <w:rFonts w:hint="eastAsia" w:ascii="仿宋_GB2312" w:hAnsi="仿宋_GB2312" w:eastAsia="仿宋_GB2312" w:cs="仿宋_GB2312"/>
          <w:sz w:val="24"/>
          <w:szCs w:val="24"/>
        </w:rPr>
      </w:pPr>
      <w:r>
        <w:rPr>
          <w:rFonts w:hint="eastAsia" w:ascii="仿宋_GB2312" w:hAnsi="仿宋_GB2312" w:eastAsia="仿宋_GB2312" w:cs="仿宋_GB2312"/>
          <w:kern w:val="2"/>
          <w:sz w:val="24"/>
          <w:szCs w:val="24"/>
        </w:rPr>
        <w:fldChar w:fldCharType="begin"/>
      </w:r>
      <w:r>
        <w:rPr>
          <w:rFonts w:hint="eastAsia" w:ascii="仿宋_GB2312" w:hAnsi="仿宋_GB2312" w:eastAsia="仿宋_GB2312" w:cs="仿宋_GB2312"/>
          <w:kern w:val="2"/>
          <w:sz w:val="24"/>
          <w:szCs w:val="24"/>
        </w:rPr>
        <w:instrText xml:space="preserve"> HYPERLINK \l _Toc13492 </w:instrText>
      </w:r>
      <w:r>
        <w:rPr>
          <w:rFonts w:hint="eastAsia" w:ascii="仿宋_GB2312" w:hAnsi="仿宋_GB2312" w:eastAsia="仿宋_GB2312" w:cs="仿宋_GB2312"/>
          <w:kern w:val="2"/>
          <w:sz w:val="24"/>
          <w:szCs w:val="24"/>
        </w:rPr>
        <w:fldChar w:fldCharType="separate"/>
      </w:r>
      <w:r>
        <w:rPr>
          <w:rFonts w:hint="eastAsia" w:ascii="仿宋_GB2312" w:hAnsi="仿宋_GB2312" w:eastAsia="仿宋_GB2312" w:cs="仿宋_GB2312"/>
          <w:kern w:val="0"/>
          <w:sz w:val="24"/>
          <w:szCs w:val="24"/>
          <w:lang w:bidi="ar"/>
        </w:rPr>
        <w:t>四、申报要求</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_Toc13492 \h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6</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kern w:val="2"/>
          <w:sz w:val="24"/>
          <w:szCs w:val="24"/>
        </w:rPr>
        <w:fldChar w:fldCharType="end"/>
      </w:r>
    </w:p>
    <w:p>
      <w:pPr>
        <w:pStyle w:val="7"/>
        <w:keepNext w:val="0"/>
        <w:keepLines w:val="0"/>
        <w:pageBreakBefore w:val="0"/>
        <w:widowControl w:val="0"/>
        <w:tabs>
          <w:tab w:val="right" w:leader="middleDot" w:pos="9072"/>
        </w:tabs>
        <w:kinsoku/>
        <w:wordWrap/>
        <w:topLinePunct w:val="0"/>
        <w:bidi w:val="0"/>
        <w:snapToGrid/>
        <w:spacing w:line="440" w:lineRule="exact"/>
        <w:rPr>
          <w:rFonts w:hint="eastAsia" w:ascii="仿宋_GB2312" w:hAnsi="仿宋_GB2312" w:eastAsia="仿宋_GB2312" w:cs="仿宋_GB2312"/>
          <w:sz w:val="24"/>
          <w:szCs w:val="24"/>
        </w:rPr>
      </w:pPr>
      <w:r>
        <w:rPr>
          <w:rFonts w:hint="eastAsia" w:ascii="仿宋_GB2312" w:hAnsi="仿宋_GB2312" w:eastAsia="仿宋_GB2312" w:cs="仿宋_GB2312"/>
          <w:kern w:val="2"/>
          <w:sz w:val="24"/>
          <w:szCs w:val="24"/>
        </w:rPr>
        <w:fldChar w:fldCharType="begin"/>
      </w:r>
      <w:r>
        <w:rPr>
          <w:rFonts w:hint="eastAsia" w:ascii="仿宋_GB2312" w:hAnsi="仿宋_GB2312" w:eastAsia="仿宋_GB2312" w:cs="仿宋_GB2312"/>
          <w:kern w:val="2"/>
          <w:sz w:val="24"/>
          <w:szCs w:val="24"/>
        </w:rPr>
        <w:instrText xml:space="preserve"> HYPERLINK \l _Toc4888 </w:instrText>
      </w:r>
      <w:r>
        <w:rPr>
          <w:rFonts w:hint="eastAsia" w:ascii="仿宋_GB2312" w:hAnsi="仿宋_GB2312" w:eastAsia="仿宋_GB2312" w:cs="仿宋_GB2312"/>
          <w:kern w:val="2"/>
          <w:sz w:val="24"/>
          <w:szCs w:val="24"/>
        </w:rPr>
        <w:fldChar w:fldCharType="separate"/>
      </w:r>
      <w:r>
        <w:rPr>
          <w:rFonts w:hint="eastAsia" w:ascii="仿宋_GB2312" w:hAnsi="仿宋_GB2312" w:eastAsia="仿宋_GB2312" w:cs="仿宋_GB2312"/>
          <w:kern w:val="0"/>
          <w:sz w:val="24"/>
          <w:szCs w:val="24"/>
          <w:lang w:bidi="ar"/>
        </w:rPr>
        <w:t>五、采购周期及采购协议</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_Toc4888 \h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8</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kern w:val="2"/>
          <w:sz w:val="24"/>
          <w:szCs w:val="24"/>
        </w:rPr>
        <w:fldChar w:fldCharType="end"/>
      </w:r>
    </w:p>
    <w:p>
      <w:pPr>
        <w:pStyle w:val="7"/>
        <w:keepNext w:val="0"/>
        <w:keepLines w:val="0"/>
        <w:pageBreakBefore w:val="0"/>
        <w:widowControl w:val="0"/>
        <w:tabs>
          <w:tab w:val="right" w:leader="middleDot" w:pos="9072"/>
        </w:tabs>
        <w:kinsoku/>
        <w:wordWrap/>
        <w:topLinePunct w:val="0"/>
        <w:bidi w:val="0"/>
        <w:snapToGrid/>
        <w:spacing w:line="440" w:lineRule="exact"/>
        <w:rPr>
          <w:rFonts w:hint="eastAsia" w:ascii="仿宋_GB2312" w:hAnsi="仿宋_GB2312" w:eastAsia="仿宋_GB2312" w:cs="仿宋_GB2312"/>
          <w:sz w:val="24"/>
          <w:szCs w:val="24"/>
        </w:rPr>
      </w:pPr>
      <w:r>
        <w:rPr>
          <w:rFonts w:hint="eastAsia" w:ascii="仿宋_GB2312" w:hAnsi="仿宋_GB2312" w:eastAsia="仿宋_GB2312" w:cs="仿宋_GB2312"/>
          <w:kern w:val="2"/>
          <w:sz w:val="24"/>
          <w:szCs w:val="24"/>
        </w:rPr>
        <w:fldChar w:fldCharType="begin"/>
      </w:r>
      <w:r>
        <w:rPr>
          <w:rFonts w:hint="eastAsia" w:ascii="仿宋_GB2312" w:hAnsi="仿宋_GB2312" w:eastAsia="仿宋_GB2312" w:cs="仿宋_GB2312"/>
          <w:kern w:val="2"/>
          <w:sz w:val="24"/>
          <w:szCs w:val="24"/>
        </w:rPr>
        <w:instrText xml:space="preserve"> HYPERLINK \l _Toc22007 </w:instrText>
      </w:r>
      <w:r>
        <w:rPr>
          <w:rFonts w:hint="eastAsia" w:ascii="仿宋_GB2312" w:hAnsi="仿宋_GB2312" w:eastAsia="仿宋_GB2312" w:cs="仿宋_GB2312"/>
          <w:kern w:val="2"/>
          <w:sz w:val="24"/>
          <w:szCs w:val="24"/>
        </w:rPr>
        <w:fldChar w:fldCharType="separate"/>
      </w:r>
      <w:r>
        <w:rPr>
          <w:rFonts w:hint="eastAsia" w:ascii="仿宋_GB2312" w:hAnsi="仿宋_GB2312" w:eastAsia="仿宋_GB2312" w:cs="仿宋_GB2312"/>
          <w:kern w:val="0"/>
          <w:sz w:val="24"/>
          <w:szCs w:val="24"/>
          <w:lang w:bidi="ar"/>
        </w:rPr>
        <w:t>六、采购执行说明</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_Toc22007 \h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8</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kern w:val="2"/>
          <w:sz w:val="24"/>
          <w:szCs w:val="24"/>
        </w:rPr>
        <w:fldChar w:fldCharType="end"/>
      </w:r>
    </w:p>
    <w:p>
      <w:pPr>
        <w:pStyle w:val="7"/>
        <w:keepNext w:val="0"/>
        <w:keepLines w:val="0"/>
        <w:pageBreakBefore w:val="0"/>
        <w:widowControl w:val="0"/>
        <w:tabs>
          <w:tab w:val="right" w:leader="middleDot" w:pos="9072"/>
        </w:tabs>
        <w:kinsoku/>
        <w:wordWrap/>
        <w:topLinePunct w:val="0"/>
        <w:bidi w:val="0"/>
        <w:snapToGrid/>
        <w:spacing w:line="440" w:lineRule="exact"/>
        <w:rPr>
          <w:rFonts w:hint="eastAsia" w:ascii="仿宋_GB2312" w:hAnsi="仿宋_GB2312" w:eastAsia="仿宋_GB2312" w:cs="仿宋_GB2312"/>
          <w:sz w:val="24"/>
          <w:szCs w:val="24"/>
        </w:rPr>
      </w:pPr>
      <w:r>
        <w:rPr>
          <w:rFonts w:hint="eastAsia" w:ascii="仿宋_GB2312" w:hAnsi="仿宋_GB2312" w:eastAsia="仿宋_GB2312" w:cs="仿宋_GB2312"/>
          <w:kern w:val="2"/>
          <w:sz w:val="24"/>
          <w:szCs w:val="24"/>
        </w:rPr>
        <w:fldChar w:fldCharType="begin"/>
      </w:r>
      <w:r>
        <w:rPr>
          <w:rFonts w:hint="eastAsia" w:ascii="仿宋_GB2312" w:hAnsi="仿宋_GB2312" w:eastAsia="仿宋_GB2312" w:cs="仿宋_GB2312"/>
          <w:kern w:val="2"/>
          <w:sz w:val="24"/>
          <w:szCs w:val="24"/>
        </w:rPr>
        <w:instrText xml:space="preserve"> HYPERLINK \l _Toc3627 </w:instrText>
      </w:r>
      <w:r>
        <w:rPr>
          <w:rFonts w:hint="eastAsia" w:ascii="仿宋_GB2312" w:hAnsi="仿宋_GB2312" w:eastAsia="仿宋_GB2312" w:cs="仿宋_GB2312"/>
          <w:kern w:val="2"/>
          <w:sz w:val="24"/>
          <w:szCs w:val="24"/>
        </w:rPr>
        <w:fldChar w:fldCharType="separate"/>
      </w:r>
      <w:r>
        <w:rPr>
          <w:rFonts w:hint="eastAsia" w:ascii="仿宋_GB2312" w:hAnsi="仿宋_GB2312" w:eastAsia="仿宋_GB2312" w:cs="仿宋_GB2312"/>
          <w:kern w:val="0"/>
          <w:sz w:val="24"/>
          <w:szCs w:val="24"/>
          <w:lang w:bidi="ar"/>
        </w:rPr>
        <w:t>七、采购文件获取</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_Toc3627 \h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9</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kern w:val="2"/>
          <w:sz w:val="24"/>
          <w:szCs w:val="24"/>
        </w:rPr>
        <w:fldChar w:fldCharType="end"/>
      </w:r>
    </w:p>
    <w:p>
      <w:pPr>
        <w:pStyle w:val="7"/>
        <w:keepNext w:val="0"/>
        <w:keepLines w:val="0"/>
        <w:pageBreakBefore w:val="0"/>
        <w:widowControl w:val="0"/>
        <w:tabs>
          <w:tab w:val="right" w:leader="middleDot" w:pos="9072"/>
        </w:tabs>
        <w:kinsoku/>
        <w:wordWrap/>
        <w:topLinePunct w:val="0"/>
        <w:bidi w:val="0"/>
        <w:snapToGrid/>
        <w:spacing w:line="440" w:lineRule="exact"/>
        <w:rPr>
          <w:rFonts w:hint="eastAsia" w:ascii="仿宋_GB2312" w:hAnsi="仿宋_GB2312" w:eastAsia="仿宋_GB2312" w:cs="仿宋_GB2312"/>
          <w:sz w:val="24"/>
          <w:szCs w:val="24"/>
        </w:rPr>
      </w:pPr>
      <w:r>
        <w:rPr>
          <w:rFonts w:hint="eastAsia" w:ascii="仿宋_GB2312" w:hAnsi="仿宋_GB2312" w:eastAsia="仿宋_GB2312" w:cs="仿宋_GB2312"/>
          <w:kern w:val="2"/>
          <w:sz w:val="24"/>
          <w:szCs w:val="24"/>
        </w:rPr>
        <w:fldChar w:fldCharType="begin"/>
      </w:r>
      <w:r>
        <w:rPr>
          <w:rFonts w:hint="eastAsia" w:ascii="仿宋_GB2312" w:hAnsi="仿宋_GB2312" w:eastAsia="仿宋_GB2312" w:cs="仿宋_GB2312"/>
          <w:kern w:val="2"/>
          <w:sz w:val="24"/>
          <w:szCs w:val="24"/>
        </w:rPr>
        <w:instrText xml:space="preserve"> HYPERLINK \l _Toc21063 </w:instrText>
      </w:r>
      <w:r>
        <w:rPr>
          <w:rFonts w:hint="eastAsia" w:ascii="仿宋_GB2312" w:hAnsi="仿宋_GB2312" w:eastAsia="仿宋_GB2312" w:cs="仿宋_GB2312"/>
          <w:kern w:val="2"/>
          <w:sz w:val="24"/>
          <w:szCs w:val="24"/>
        </w:rPr>
        <w:fldChar w:fldCharType="separate"/>
      </w:r>
      <w:r>
        <w:rPr>
          <w:rFonts w:hint="eastAsia" w:ascii="仿宋_GB2312" w:hAnsi="仿宋_GB2312" w:eastAsia="仿宋_GB2312" w:cs="仿宋_GB2312"/>
          <w:kern w:val="0"/>
          <w:sz w:val="24"/>
          <w:szCs w:val="24"/>
          <w:lang w:bidi="ar"/>
        </w:rPr>
        <w:t>八、申报方式</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_Toc21063 \h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9</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kern w:val="2"/>
          <w:sz w:val="24"/>
          <w:szCs w:val="24"/>
        </w:rPr>
        <w:fldChar w:fldCharType="end"/>
      </w:r>
    </w:p>
    <w:p>
      <w:pPr>
        <w:pStyle w:val="7"/>
        <w:keepNext w:val="0"/>
        <w:keepLines w:val="0"/>
        <w:pageBreakBefore w:val="0"/>
        <w:widowControl w:val="0"/>
        <w:tabs>
          <w:tab w:val="right" w:leader="middleDot" w:pos="9072"/>
        </w:tabs>
        <w:kinsoku/>
        <w:wordWrap/>
        <w:topLinePunct w:val="0"/>
        <w:bidi w:val="0"/>
        <w:snapToGrid/>
        <w:spacing w:line="440" w:lineRule="exact"/>
        <w:rPr>
          <w:rFonts w:hint="eastAsia" w:ascii="仿宋_GB2312" w:hAnsi="仿宋_GB2312" w:eastAsia="仿宋_GB2312" w:cs="仿宋_GB2312"/>
          <w:sz w:val="24"/>
          <w:szCs w:val="24"/>
        </w:rPr>
      </w:pPr>
      <w:r>
        <w:rPr>
          <w:rFonts w:hint="eastAsia" w:ascii="仿宋_GB2312" w:hAnsi="仿宋_GB2312" w:eastAsia="仿宋_GB2312" w:cs="仿宋_GB2312"/>
          <w:kern w:val="2"/>
          <w:sz w:val="24"/>
          <w:szCs w:val="24"/>
        </w:rPr>
        <w:fldChar w:fldCharType="begin"/>
      </w:r>
      <w:r>
        <w:rPr>
          <w:rFonts w:hint="eastAsia" w:ascii="仿宋_GB2312" w:hAnsi="仿宋_GB2312" w:eastAsia="仿宋_GB2312" w:cs="仿宋_GB2312"/>
          <w:kern w:val="2"/>
          <w:sz w:val="24"/>
          <w:szCs w:val="24"/>
        </w:rPr>
        <w:instrText xml:space="preserve"> HYPERLINK \l _Toc12855 </w:instrText>
      </w:r>
      <w:r>
        <w:rPr>
          <w:rFonts w:hint="eastAsia" w:ascii="仿宋_GB2312" w:hAnsi="仿宋_GB2312" w:eastAsia="仿宋_GB2312" w:cs="仿宋_GB2312"/>
          <w:kern w:val="2"/>
          <w:sz w:val="24"/>
          <w:szCs w:val="24"/>
        </w:rPr>
        <w:fldChar w:fldCharType="separate"/>
      </w:r>
      <w:r>
        <w:rPr>
          <w:rFonts w:hint="eastAsia" w:ascii="仿宋_GB2312" w:hAnsi="仿宋_GB2312" w:eastAsia="仿宋_GB2312" w:cs="仿宋_GB2312"/>
          <w:kern w:val="0"/>
          <w:sz w:val="24"/>
          <w:szCs w:val="24"/>
          <w:lang w:bidi="ar"/>
        </w:rPr>
        <w:t>九、</w:t>
      </w:r>
      <w:r>
        <w:rPr>
          <w:rFonts w:hint="eastAsia" w:ascii="仿宋_GB2312" w:hAnsi="仿宋_GB2312" w:eastAsia="仿宋_GB2312" w:cs="仿宋_GB2312"/>
          <w:kern w:val="0"/>
          <w:sz w:val="24"/>
          <w:szCs w:val="24"/>
          <w:lang w:val="en-US" w:eastAsia="zh-CN" w:bidi="ar"/>
        </w:rPr>
        <w:t>时间</w:t>
      </w:r>
      <w:r>
        <w:rPr>
          <w:rFonts w:hint="eastAsia" w:ascii="仿宋_GB2312" w:hAnsi="仿宋_GB2312" w:eastAsia="仿宋_GB2312" w:cs="仿宋_GB2312"/>
          <w:kern w:val="0"/>
          <w:sz w:val="24"/>
          <w:szCs w:val="24"/>
          <w:lang w:bidi="ar"/>
        </w:rPr>
        <w:t>安排</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_Toc12855 \h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10</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kern w:val="2"/>
          <w:sz w:val="24"/>
          <w:szCs w:val="24"/>
        </w:rPr>
        <w:fldChar w:fldCharType="end"/>
      </w:r>
    </w:p>
    <w:p>
      <w:pPr>
        <w:pStyle w:val="7"/>
        <w:keepNext w:val="0"/>
        <w:keepLines w:val="0"/>
        <w:pageBreakBefore w:val="0"/>
        <w:widowControl w:val="0"/>
        <w:tabs>
          <w:tab w:val="right" w:leader="middleDot" w:pos="9072"/>
        </w:tabs>
        <w:kinsoku/>
        <w:wordWrap/>
        <w:topLinePunct w:val="0"/>
        <w:bidi w:val="0"/>
        <w:snapToGrid/>
        <w:spacing w:line="440" w:lineRule="exact"/>
        <w:rPr>
          <w:rFonts w:hint="eastAsia" w:ascii="仿宋_GB2312" w:hAnsi="仿宋_GB2312" w:eastAsia="仿宋_GB2312" w:cs="仿宋_GB2312"/>
          <w:sz w:val="24"/>
          <w:szCs w:val="24"/>
        </w:rPr>
      </w:pPr>
      <w:r>
        <w:rPr>
          <w:rFonts w:hint="eastAsia" w:ascii="仿宋_GB2312" w:hAnsi="仿宋_GB2312" w:eastAsia="仿宋_GB2312" w:cs="仿宋_GB2312"/>
          <w:kern w:val="2"/>
          <w:sz w:val="24"/>
          <w:szCs w:val="24"/>
        </w:rPr>
        <w:fldChar w:fldCharType="begin"/>
      </w:r>
      <w:r>
        <w:rPr>
          <w:rFonts w:hint="eastAsia" w:ascii="仿宋_GB2312" w:hAnsi="仿宋_GB2312" w:eastAsia="仿宋_GB2312" w:cs="仿宋_GB2312"/>
          <w:kern w:val="2"/>
          <w:sz w:val="24"/>
          <w:szCs w:val="24"/>
        </w:rPr>
        <w:instrText xml:space="preserve"> HYPERLINK \l _Toc30288 </w:instrText>
      </w:r>
      <w:r>
        <w:rPr>
          <w:rFonts w:hint="eastAsia" w:ascii="仿宋_GB2312" w:hAnsi="仿宋_GB2312" w:eastAsia="仿宋_GB2312" w:cs="仿宋_GB2312"/>
          <w:kern w:val="2"/>
          <w:sz w:val="24"/>
          <w:szCs w:val="24"/>
        </w:rPr>
        <w:fldChar w:fldCharType="separate"/>
      </w:r>
      <w:r>
        <w:rPr>
          <w:rFonts w:hint="eastAsia" w:ascii="仿宋_GB2312" w:hAnsi="仿宋_GB2312" w:eastAsia="仿宋_GB2312" w:cs="仿宋_GB2312"/>
          <w:kern w:val="0"/>
          <w:sz w:val="24"/>
          <w:szCs w:val="24"/>
          <w:lang w:bidi="ar"/>
        </w:rPr>
        <w:t>十、联系方式</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_Toc30288 \h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10</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kern w:val="2"/>
          <w:sz w:val="24"/>
          <w:szCs w:val="24"/>
        </w:rPr>
        <w:fldChar w:fldCharType="end"/>
      </w:r>
    </w:p>
    <w:p>
      <w:pPr>
        <w:pStyle w:val="7"/>
        <w:keepNext w:val="0"/>
        <w:keepLines w:val="0"/>
        <w:pageBreakBefore w:val="0"/>
        <w:widowControl w:val="0"/>
        <w:tabs>
          <w:tab w:val="right" w:leader="middleDot" w:pos="9072"/>
        </w:tabs>
        <w:kinsoku/>
        <w:wordWrap/>
        <w:topLinePunct w:val="0"/>
        <w:bidi w:val="0"/>
        <w:snapToGrid/>
        <w:spacing w:line="440" w:lineRule="exact"/>
        <w:rPr>
          <w:rFonts w:hint="eastAsia" w:ascii="仿宋_GB2312" w:hAnsi="仿宋_GB2312" w:eastAsia="仿宋_GB2312" w:cs="仿宋_GB2312"/>
          <w:sz w:val="24"/>
          <w:szCs w:val="24"/>
        </w:rPr>
      </w:pPr>
      <w:r>
        <w:rPr>
          <w:rFonts w:hint="eastAsia" w:ascii="仿宋_GB2312" w:hAnsi="仿宋_GB2312" w:eastAsia="仿宋_GB2312" w:cs="仿宋_GB2312"/>
          <w:kern w:val="2"/>
          <w:sz w:val="24"/>
          <w:szCs w:val="24"/>
        </w:rPr>
        <w:fldChar w:fldCharType="begin"/>
      </w:r>
      <w:r>
        <w:rPr>
          <w:rFonts w:hint="eastAsia" w:ascii="仿宋_GB2312" w:hAnsi="仿宋_GB2312" w:eastAsia="仿宋_GB2312" w:cs="仿宋_GB2312"/>
          <w:kern w:val="2"/>
          <w:sz w:val="24"/>
          <w:szCs w:val="24"/>
        </w:rPr>
        <w:instrText xml:space="preserve"> HYPERLINK \l _Toc1084 </w:instrText>
      </w:r>
      <w:r>
        <w:rPr>
          <w:rFonts w:hint="eastAsia" w:ascii="仿宋_GB2312" w:hAnsi="仿宋_GB2312" w:eastAsia="仿宋_GB2312" w:cs="仿宋_GB2312"/>
          <w:kern w:val="2"/>
          <w:sz w:val="24"/>
          <w:szCs w:val="24"/>
        </w:rPr>
        <w:fldChar w:fldCharType="separate"/>
      </w:r>
      <w:r>
        <w:rPr>
          <w:rFonts w:hint="eastAsia" w:ascii="仿宋_GB2312" w:hAnsi="仿宋_GB2312" w:eastAsia="仿宋_GB2312" w:cs="仿宋_GB2312"/>
          <w:kern w:val="0"/>
          <w:sz w:val="24"/>
          <w:szCs w:val="24"/>
          <w:lang w:bidi="ar"/>
        </w:rPr>
        <w:t>十一、其他</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_Toc1084 \h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10</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kern w:val="2"/>
          <w:sz w:val="24"/>
          <w:szCs w:val="24"/>
        </w:rPr>
        <w:fldChar w:fldCharType="end"/>
      </w:r>
    </w:p>
    <w:p>
      <w:pPr>
        <w:pStyle w:val="6"/>
        <w:keepNext w:val="0"/>
        <w:keepLines w:val="0"/>
        <w:pageBreakBefore w:val="0"/>
        <w:widowControl w:val="0"/>
        <w:tabs>
          <w:tab w:val="right" w:leader="middleDot" w:pos="9072"/>
        </w:tabs>
        <w:kinsoku/>
        <w:wordWrap/>
        <w:topLinePunct w:val="0"/>
        <w:bidi w:val="0"/>
        <w:snapToGrid/>
        <w:spacing w:line="440" w:lineRule="exact"/>
        <w:rPr>
          <w:rFonts w:hint="eastAsia" w:ascii="仿宋_GB2312" w:hAnsi="仿宋_GB2312" w:eastAsia="仿宋_GB2312" w:cs="仿宋_GB2312"/>
          <w:sz w:val="24"/>
          <w:szCs w:val="24"/>
        </w:rPr>
      </w:pPr>
      <w:r>
        <w:rPr>
          <w:rFonts w:hint="eastAsia" w:ascii="仿宋_GB2312" w:hAnsi="仿宋_GB2312" w:eastAsia="仿宋_GB2312" w:cs="仿宋_GB2312"/>
          <w:kern w:val="2"/>
          <w:sz w:val="24"/>
          <w:szCs w:val="24"/>
        </w:rPr>
        <w:fldChar w:fldCharType="begin"/>
      </w:r>
      <w:r>
        <w:rPr>
          <w:rFonts w:hint="eastAsia" w:ascii="仿宋_GB2312" w:hAnsi="仿宋_GB2312" w:eastAsia="仿宋_GB2312" w:cs="仿宋_GB2312"/>
          <w:kern w:val="2"/>
          <w:sz w:val="24"/>
          <w:szCs w:val="24"/>
        </w:rPr>
        <w:instrText xml:space="preserve"> HYPERLINK \l _Toc31238 </w:instrText>
      </w:r>
      <w:r>
        <w:rPr>
          <w:rFonts w:hint="eastAsia" w:ascii="仿宋_GB2312" w:hAnsi="仿宋_GB2312" w:eastAsia="仿宋_GB2312" w:cs="仿宋_GB2312"/>
          <w:kern w:val="2"/>
          <w:sz w:val="24"/>
          <w:szCs w:val="24"/>
        </w:rPr>
        <w:fldChar w:fldCharType="separate"/>
      </w:r>
      <w:r>
        <w:rPr>
          <w:rFonts w:hint="eastAsia" w:ascii="仿宋_GB2312" w:hAnsi="仿宋_GB2312" w:eastAsia="仿宋_GB2312" w:cs="仿宋_GB2312"/>
          <w:sz w:val="24"/>
          <w:szCs w:val="24"/>
        </w:rPr>
        <w:t>第二部分 申报企业须知</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_Toc31238 \h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11</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kern w:val="2"/>
          <w:sz w:val="24"/>
          <w:szCs w:val="24"/>
        </w:rPr>
        <w:fldChar w:fldCharType="end"/>
      </w:r>
    </w:p>
    <w:p>
      <w:pPr>
        <w:pStyle w:val="7"/>
        <w:keepNext w:val="0"/>
        <w:keepLines w:val="0"/>
        <w:pageBreakBefore w:val="0"/>
        <w:widowControl w:val="0"/>
        <w:tabs>
          <w:tab w:val="right" w:leader="middleDot" w:pos="9072"/>
        </w:tabs>
        <w:kinsoku/>
        <w:wordWrap/>
        <w:topLinePunct w:val="0"/>
        <w:bidi w:val="0"/>
        <w:snapToGrid/>
        <w:spacing w:line="440" w:lineRule="exact"/>
        <w:rPr>
          <w:rFonts w:hint="eastAsia" w:ascii="仿宋_GB2312" w:hAnsi="仿宋_GB2312" w:eastAsia="仿宋_GB2312" w:cs="仿宋_GB2312"/>
          <w:sz w:val="24"/>
          <w:szCs w:val="24"/>
        </w:rPr>
      </w:pPr>
      <w:r>
        <w:rPr>
          <w:rFonts w:hint="eastAsia" w:ascii="仿宋_GB2312" w:hAnsi="仿宋_GB2312" w:eastAsia="仿宋_GB2312" w:cs="仿宋_GB2312"/>
          <w:kern w:val="2"/>
          <w:sz w:val="24"/>
          <w:szCs w:val="24"/>
        </w:rPr>
        <w:fldChar w:fldCharType="begin"/>
      </w:r>
      <w:r>
        <w:rPr>
          <w:rFonts w:hint="eastAsia" w:ascii="仿宋_GB2312" w:hAnsi="仿宋_GB2312" w:eastAsia="仿宋_GB2312" w:cs="仿宋_GB2312"/>
          <w:kern w:val="2"/>
          <w:sz w:val="24"/>
          <w:szCs w:val="24"/>
        </w:rPr>
        <w:instrText xml:space="preserve"> HYPERLINK \l _Toc28522 </w:instrText>
      </w:r>
      <w:r>
        <w:rPr>
          <w:rFonts w:hint="eastAsia" w:ascii="仿宋_GB2312" w:hAnsi="仿宋_GB2312" w:eastAsia="仿宋_GB2312" w:cs="仿宋_GB2312"/>
          <w:kern w:val="2"/>
          <w:sz w:val="24"/>
          <w:szCs w:val="24"/>
        </w:rPr>
        <w:fldChar w:fldCharType="separate"/>
      </w:r>
      <w:r>
        <w:rPr>
          <w:rFonts w:hint="eastAsia" w:ascii="仿宋_GB2312" w:hAnsi="仿宋_GB2312" w:eastAsia="仿宋_GB2312" w:cs="仿宋_GB2312"/>
          <w:kern w:val="0"/>
          <w:sz w:val="24"/>
          <w:szCs w:val="24"/>
          <w:lang w:bidi="ar"/>
        </w:rPr>
        <w:t>一、申报资格</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_Toc28522 \h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11</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kern w:val="2"/>
          <w:sz w:val="24"/>
          <w:szCs w:val="24"/>
        </w:rPr>
        <w:fldChar w:fldCharType="end"/>
      </w:r>
    </w:p>
    <w:p>
      <w:pPr>
        <w:pStyle w:val="7"/>
        <w:keepNext w:val="0"/>
        <w:keepLines w:val="0"/>
        <w:pageBreakBefore w:val="0"/>
        <w:widowControl w:val="0"/>
        <w:tabs>
          <w:tab w:val="right" w:leader="middleDot" w:pos="9072"/>
        </w:tabs>
        <w:kinsoku/>
        <w:wordWrap/>
        <w:topLinePunct w:val="0"/>
        <w:bidi w:val="0"/>
        <w:snapToGrid/>
        <w:spacing w:line="440" w:lineRule="exact"/>
        <w:rPr>
          <w:rFonts w:hint="eastAsia" w:ascii="仿宋_GB2312" w:hAnsi="仿宋_GB2312" w:eastAsia="仿宋_GB2312" w:cs="仿宋_GB2312"/>
          <w:sz w:val="24"/>
          <w:szCs w:val="24"/>
        </w:rPr>
      </w:pPr>
      <w:r>
        <w:rPr>
          <w:rFonts w:hint="eastAsia" w:ascii="仿宋_GB2312" w:hAnsi="仿宋_GB2312" w:eastAsia="仿宋_GB2312" w:cs="仿宋_GB2312"/>
          <w:kern w:val="2"/>
          <w:sz w:val="24"/>
          <w:szCs w:val="24"/>
        </w:rPr>
        <w:fldChar w:fldCharType="begin"/>
      </w:r>
      <w:r>
        <w:rPr>
          <w:rFonts w:hint="eastAsia" w:ascii="仿宋_GB2312" w:hAnsi="仿宋_GB2312" w:eastAsia="仿宋_GB2312" w:cs="仿宋_GB2312"/>
          <w:kern w:val="2"/>
          <w:sz w:val="24"/>
          <w:szCs w:val="24"/>
        </w:rPr>
        <w:instrText xml:space="preserve"> HYPERLINK \l _Toc10913 </w:instrText>
      </w:r>
      <w:r>
        <w:rPr>
          <w:rFonts w:hint="eastAsia" w:ascii="仿宋_GB2312" w:hAnsi="仿宋_GB2312" w:eastAsia="仿宋_GB2312" w:cs="仿宋_GB2312"/>
          <w:kern w:val="2"/>
          <w:sz w:val="24"/>
          <w:szCs w:val="24"/>
        </w:rPr>
        <w:fldChar w:fldCharType="separate"/>
      </w:r>
      <w:r>
        <w:rPr>
          <w:rFonts w:hint="eastAsia" w:ascii="仿宋_GB2312" w:hAnsi="仿宋_GB2312" w:eastAsia="仿宋_GB2312" w:cs="仿宋_GB2312"/>
          <w:kern w:val="0"/>
          <w:sz w:val="24"/>
          <w:szCs w:val="24"/>
          <w:lang w:bidi="ar"/>
        </w:rPr>
        <w:t>二、申报材料</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_Toc10913 \h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12</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kern w:val="2"/>
          <w:sz w:val="24"/>
          <w:szCs w:val="24"/>
        </w:rPr>
        <w:fldChar w:fldCharType="end"/>
      </w:r>
    </w:p>
    <w:p>
      <w:pPr>
        <w:pStyle w:val="7"/>
        <w:keepNext w:val="0"/>
        <w:keepLines w:val="0"/>
        <w:pageBreakBefore w:val="0"/>
        <w:widowControl w:val="0"/>
        <w:tabs>
          <w:tab w:val="right" w:leader="middleDot" w:pos="9072"/>
        </w:tabs>
        <w:kinsoku/>
        <w:wordWrap/>
        <w:topLinePunct w:val="0"/>
        <w:bidi w:val="0"/>
        <w:snapToGrid/>
        <w:spacing w:line="440" w:lineRule="exact"/>
        <w:rPr>
          <w:rFonts w:hint="eastAsia" w:ascii="仿宋_GB2312" w:hAnsi="仿宋_GB2312" w:eastAsia="仿宋_GB2312" w:cs="仿宋_GB2312"/>
          <w:sz w:val="24"/>
          <w:szCs w:val="24"/>
        </w:rPr>
      </w:pPr>
      <w:r>
        <w:rPr>
          <w:rFonts w:hint="eastAsia" w:ascii="仿宋_GB2312" w:hAnsi="仿宋_GB2312" w:eastAsia="仿宋_GB2312" w:cs="仿宋_GB2312"/>
          <w:kern w:val="2"/>
          <w:sz w:val="24"/>
          <w:szCs w:val="24"/>
        </w:rPr>
        <w:fldChar w:fldCharType="begin"/>
      </w:r>
      <w:r>
        <w:rPr>
          <w:rFonts w:hint="eastAsia" w:ascii="仿宋_GB2312" w:hAnsi="仿宋_GB2312" w:eastAsia="仿宋_GB2312" w:cs="仿宋_GB2312"/>
          <w:kern w:val="2"/>
          <w:sz w:val="24"/>
          <w:szCs w:val="24"/>
        </w:rPr>
        <w:instrText xml:space="preserve"> HYPERLINK \l _Toc1986 </w:instrText>
      </w:r>
      <w:r>
        <w:rPr>
          <w:rFonts w:hint="eastAsia" w:ascii="仿宋_GB2312" w:hAnsi="仿宋_GB2312" w:eastAsia="仿宋_GB2312" w:cs="仿宋_GB2312"/>
          <w:kern w:val="2"/>
          <w:sz w:val="24"/>
          <w:szCs w:val="24"/>
        </w:rPr>
        <w:fldChar w:fldCharType="separate"/>
      </w:r>
      <w:r>
        <w:rPr>
          <w:rFonts w:hint="eastAsia" w:ascii="仿宋_GB2312" w:hAnsi="仿宋_GB2312" w:eastAsia="仿宋_GB2312" w:cs="仿宋_GB2312"/>
          <w:kern w:val="0"/>
          <w:sz w:val="24"/>
          <w:szCs w:val="24"/>
          <w:lang w:bidi="ar"/>
        </w:rPr>
        <w:t>三、申报报价</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_Toc1986 \h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13</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kern w:val="2"/>
          <w:sz w:val="24"/>
          <w:szCs w:val="24"/>
        </w:rPr>
        <w:fldChar w:fldCharType="end"/>
      </w:r>
    </w:p>
    <w:p>
      <w:pPr>
        <w:pStyle w:val="7"/>
        <w:keepNext w:val="0"/>
        <w:keepLines w:val="0"/>
        <w:pageBreakBefore w:val="0"/>
        <w:widowControl w:val="0"/>
        <w:tabs>
          <w:tab w:val="right" w:leader="middleDot" w:pos="9072"/>
        </w:tabs>
        <w:kinsoku/>
        <w:wordWrap/>
        <w:topLinePunct w:val="0"/>
        <w:bidi w:val="0"/>
        <w:snapToGrid/>
        <w:spacing w:line="440" w:lineRule="exact"/>
        <w:rPr>
          <w:rFonts w:hint="eastAsia" w:ascii="仿宋_GB2312" w:hAnsi="仿宋_GB2312" w:eastAsia="仿宋_GB2312" w:cs="仿宋_GB2312"/>
          <w:sz w:val="24"/>
          <w:szCs w:val="24"/>
        </w:rPr>
      </w:pPr>
      <w:r>
        <w:rPr>
          <w:rFonts w:hint="eastAsia" w:ascii="仿宋_GB2312" w:hAnsi="仿宋_GB2312" w:eastAsia="仿宋_GB2312" w:cs="仿宋_GB2312"/>
          <w:kern w:val="2"/>
          <w:sz w:val="24"/>
          <w:szCs w:val="24"/>
        </w:rPr>
        <w:fldChar w:fldCharType="begin"/>
      </w:r>
      <w:r>
        <w:rPr>
          <w:rFonts w:hint="eastAsia" w:ascii="仿宋_GB2312" w:hAnsi="仿宋_GB2312" w:eastAsia="仿宋_GB2312" w:cs="仿宋_GB2312"/>
          <w:kern w:val="2"/>
          <w:sz w:val="24"/>
          <w:szCs w:val="24"/>
        </w:rPr>
        <w:instrText xml:space="preserve"> HYPERLINK \l _Toc24896 </w:instrText>
      </w:r>
      <w:r>
        <w:rPr>
          <w:rFonts w:hint="eastAsia" w:ascii="仿宋_GB2312" w:hAnsi="仿宋_GB2312" w:eastAsia="仿宋_GB2312" w:cs="仿宋_GB2312"/>
          <w:kern w:val="2"/>
          <w:sz w:val="24"/>
          <w:szCs w:val="24"/>
        </w:rPr>
        <w:fldChar w:fldCharType="separate"/>
      </w:r>
      <w:r>
        <w:rPr>
          <w:rFonts w:hint="eastAsia" w:ascii="仿宋_GB2312" w:hAnsi="仿宋_GB2312" w:eastAsia="仿宋_GB2312" w:cs="仿宋_GB2312"/>
          <w:kern w:val="0"/>
          <w:sz w:val="24"/>
          <w:szCs w:val="24"/>
          <w:lang w:bidi="ar"/>
        </w:rPr>
        <w:t>四、拟中选企业确定</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_Toc24896 \h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14</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kern w:val="2"/>
          <w:sz w:val="24"/>
          <w:szCs w:val="24"/>
        </w:rPr>
        <w:fldChar w:fldCharType="end"/>
      </w:r>
    </w:p>
    <w:p>
      <w:pPr>
        <w:pStyle w:val="7"/>
        <w:keepNext w:val="0"/>
        <w:keepLines w:val="0"/>
        <w:pageBreakBefore w:val="0"/>
        <w:widowControl w:val="0"/>
        <w:tabs>
          <w:tab w:val="right" w:leader="middleDot" w:pos="9072"/>
        </w:tabs>
        <w:kinsoku/>
        <w:wordWrap/>
        <w:topLinePunct w:val="0"/>
        <w:bidi w:val="0"/>
        <w:snapToGrid/>
        <w:spacing w:line="440" w:lineRule="exact"/>
        <w:rPr>
          <w:rFonts w:hint="eastAsia" w:ascii="仿宋_GB2312" w:hAnsi="仿宋_GB2312" w:eastAsia="仿宋_GB2312" w:cs="仿宋_GB2312"/>
          <w:sz w:val="24"/>
          <w:szCs w:val="24"/>
        </w:rPr>
      </w:pPr>
      <w:r>
        <w:rPr>
          <w:rFonts w:hint="eastAsia" w:ascii="仿宋_GB2312" w:hAnsi="仿宋_GB2312" w:eastAsia="仿宋_GB2312" w:cs="仿宋_GB2312"/>
          <w:kern w:val="2"/>
          <w:sz w:val="24"/>
          <w:szCs w:val="24"/>
        </w:rPr>
        <w:fldChar w:fldCharType="begin"/>
      </w:r>
      <w:r>
        <w:rPr>
          <w:rFonts w:hint="eastAsia" w:ascii="仿宋_GB2312" w:hAnsi="仿宋_GB2312" w:eastAsia="仿宋_GB2312" w:cs="仿宋_GB2312"/>
          <w:kern w:val="2"/>
          <w:sz w:val="24"/>
          <w:szCs w:val="24"/>
        </w:rPr>
        <w:instrText xml:space="preserve"> HYPERLINK \l _Toc27289 </w:instrText>
      </w:r>
      <w:r>
        <w:rPr>
          <w:rFonts w:hint="eastAsia" w:ascii="仿宋_GB2312" w:hAnsi="仿宋_GB2312" w:eastAsia="仿宋_GB2312" w:cs="仿宋_GB2312"/>
          <w:kern w:val="2"/>
          <w:sz w:val="24"/>
          <w:szCs w:val="24"/>
        </w:rPr>
        <w:fldChar w:fldCharType="separate"/>
      </w:r>
      <w:r>
        <w:rPr>
          <w:rFonts w:hint="eastAsia" w:ascii="仿宋_GB2312" w:hAnsi="仿宋_GB2312" w:eastAsia="仿宋_GB2312" w:cs="仿宋_GB2312"/>
          <w:kern w:val="0"/>
          <w:sz w:val="24"/>
          <w:szCs w:val="24"/>
          <w:lang w:bidi="ar"/>
        </w:rPr>
        <w:t>五、中选结果确定</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_Toc27289 \h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16</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kern w:val="2"/>
          <w:sz w:val="24"/>
          <w:szCs w:val="24"/>
        </w:rPr>
        <w:fldChar w:fldCharType="end"/>
      </w:r>
    </w:p>
    <w:p>
      <w:pPr>
        <w:pStyle w:val="7"/>
        <w:keepNext w:val="0"/>
        <w:keepLines w:val="0"/>
        <w:pageBreakBefore w:val="0"/>
        <w:widowControl w:val="0"/>
        <w:tabs>
          <w:tab w:val="right" w:leader="middleDot" w:pos="9072"/>
        </w:tabs>
        <w:kinsoku/>
        <w:wordWrap/>
        <w:topLinePunct w:val="0"/>
        <w:bidi w:val="0"/>
        <w:snapToGrid/>
        <w:spacing w:line="440" w:lineRule="exact"/>
        <w:rPr>
          <w:rFonts w:hint="eastAsia" w:ascii="仿宋_GB2312" w:hAnsi="仿宋_GB2312" w:eastAsia="仿宋_GB2312" w:cs="仿宋_GB2312"/>
          <w:sz w:val="24"/>
          <w:szCs w:val="24"/>
        </w:rPr>
      </w:pPr>
      <w:r>
        <w:rPr>
          <w:rFonts w:hint="eastAsia" w:ascii="仿宋_GB2312" w:hAnsi="仿宋_GB2312" w:eastAsia="仿宋_GB2312" w:cs="仿宋_GB2312"/>
          <w:kern w:val="2"/>
          <w:sz w:val="24"/>
          <w:szCs w:val="24"/>
        </w:rPr>
        <w:fldChar w:fldCharType="begin"/>
      </w:r>
      <w:r>
        <w:rPr>
          <w:rFonts w:hint="eastAsia" w:ascii="仿宋_GB2312" w:hAnsi="仿宋_GB2312" w:eastAsia="仿宋_GB2312" w:cs="仿宋_GB2312"/>
          <w:kern w:val="2"/>
          <w:sz w:val="24"/>
          <w:szCs w:val="24"/>
        </w:rPr>
        <w:instrText xml:space="preserve"> HYPERLINK \l _Toc5063 </w:instrText>
      </w:r>
      <w:r>
        <w:rPr>
          <w:rFonts w:hint="eastAsia" w:ascii="仿宋_GB2312" w:hAnsi="仿宋_GB2312" w:eastAsia="仿宋_GB2312" w:cs="仿宋_GB2312"/>
          <w:kern w:val="2"/>
          <w:sz w:val="24"/>
          <w:szCs w:val="24"/>
        </w:rPr>
        <w:fldChar w:fldCharType="separate"/>
      </w:r>
      <w:r>
        <w:rPr>
          <w:rFonts w:hint="eastAsia" w:ascii="仿宋_GB2312" w:hAnsi="仿宋_GB2312" w:eastAsia="仿宋_GB2312" w:cs="仿宋_GB2312"/>
          <w:kern w:val="0"/>
          <w:sz w:val="24"/>
          <w:szCs w:val="24"/>
          <w:lang w:bidi="ar"/>
        </w:rPr>
        <w:t>六、非中选产品管理</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_Toc5063 \h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18</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kern w:val="2"/>
          <w:sz w:val="24"/>
          <w:szCs w:val="24"/>
        </w:rPr>
        <w:fldChar w:fldCharType="end"/>
      </w:r>
    </w:p>
    <w:p>
      <w:pPr>
        <w:pStyle w:val="7"/>
        <w:keepNext w:val="0"/>
        <w:keepLines w:val="0"/>
        <w:pageBreakBefore w:val="0"/>
        <w:widowControl w:val="0"/>
        <w:tabs>
          <w:tab w:val="right" w:leader="middleDot" w:pos="9072"/>
        </w:tabs>
        <w:kinsoku/>
        <w:wordWrap/>
        <w:topLinePunct w:val="0"/>
        <w:bidi w:val="0"/>
        <w:snapToGrid/>
        <w:spacing w:line="440" w:lineRule="exact"/>
        <w:rPr>
          <w:rFonts w:hint="eastAsia" w:ascii="仿宋_GB2312" w:hAnsi="仿宋_GB2312" w:eastAsia="仿宋_GB2312" w:cs="仿宋_GB2312"/>
          <w:sz w:val="24"/>
          <w:szCs w:val="24"/>
        </w:rPr>
      </w:pPr>
      <w:r>
        <w:rPr>
          <w:rFonts w:hint="eastAsia" w:ascii="仿宋_GB2312" w:hAnsi="仿宋_GB2312" w:eastAsia="仿宋_GB2312" w:cs="仿宋_GB2312"/>
          <w:kern w:val="2"/>
          <w:sz w:val="24"/>
          <w:szCs w:val="24"/>
        </w:rPr>
        <w:fldChar w:fldCharType="begin"/>
      </w:r>
      <w:r>
        <w:rPr>
          <w:rFonts w:hint="eastAsia" w:ascii="仿宋_GB2312" w:hAnsi="仿宋_GB2312" w:eastAsia="仿宋_GB2312" w:cs="仿宋_GB2312"/>
          <w:kern w:val="2"/>
          <w:sz w:val="24"/>
          <w:szCs w:val="24"/>
        </w:rPr>
        <w:instrText xml:space="preserve"> HYPERLINK \l _Toc29821 </w:instrText>
      </w:r>
      <w:r>
        <w:rPr>
          <w:rFonts w:hint="eastAsia" w:ascii="仿宋_GB2312" w:hAnsi="仿宋_GB2312" w:eastAsia="仿宋_GB2312" w:cs="仿宋_GB2312"/>
          <w:kern w:val="2"/>
          <w:sz w:val="24"/>
          <w:szCs w:val="24"/>
        </w:rPr>
        <w:fldChar w:fldCharType="separate"/>
      </w:r>
      <w:r>
        <w:rPr>
          <w:rFonts w:hint="eastAsia" w:ascii="仿宋_GB2312" w:hAnsi="仿宋_GB2312" w:eastAsia="仿宋_GB2312" w:cs="仿宋_GB2312"/>
          <w:kern w:val="0"/>
          <w:sz w:val="24"/>
          <w:szCs w:val="24"/>
          <w:lang w:bidi="ar"/>
        </w:rPr>
        <w:t>七、采购协议履行</w:t>
      </w:r>
      <w:r>
        <w:rPr>
          <w:rFonts w:hint="eastAsia" w:ascii="仿宋_GB2312" w:hAnsi="仿宋_GB2312" w:eastAsia="仿宋_GB2312" w:cs="仿宋_GB2312"/>
          <w:kern w:val="0"/>
          <w:sz w:val="24"/>
          <w:szCs w:val="24"/>
          <w:lang w:val="en-US" w:eastAsia="zh-CN" w:bidi="ar"/>
        </w:rPr>
        <w:t>及</w:t>
      </w:r>
      <w:r>
        <w:rPr>
          <w:rFonts w:hint="eastAsia" w:ascii="仿宋_GB2312" w:hAnsi="仿宋_GB2312" w:eastAsia="仿宋_GB2312" w:cs="仿宋_GB2312"/>
          <w:kern w:val="0"/>
          <w:sz w:val="24"/>
          <w:szCs w:val="24"/>
          <w:lang w:bidi="ar"/>
        </w:rPr>
        <w:t>有关问题处理</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_Toc29821 \h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18</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kern w:val="2"/>
          <w:sz w:val="24"/>
          <w:szCs w:val="24"/>
        </w:rPr>
        <w:fldChar w:fldCharType="end"/>
      </w:r>
    </w:p>
    <w:p>
      <w:pPr>
        <w:pStyle w:val="6"/>
        <w:keepNext w:val="0"/>
        <w:keepLines w:val="0"/>
        <w:pageBreakBefore w:val="0"/>
        <w:widowControl w:val="0"/>
        <w:tabs>
          <w:tab w:val="right" w:leader="middleDot" w:pos="9072"/>
        </w:tabs>
        <w:kinsoku/>
        <w:wordWrap/>
        <w:topLinePunct w:val="0"/>
        <w:bidi w:val="0"/>
        <w:snapToGrid/>
        <w:spacing w:line="440" w:lineRule="exact"/>
        <w:rPr>
          <w:rFonts w:hint="eastAsia" w:ascii="仿宋_GB2312" w:hAnsi="仿宋_GB2312" w:eastAsia="仿宋_GB2312" w:cs="仿宋_GB2312"/>
          <w:sz w:val="24"/>
          <w:szCs w:val="24"/>
        </w:rPr>
      </w:pPr>
      <w:r>
        <w:rPr>
          <w:rFonts w:hint="eastAsia" w:ascii="仿宋_GB2312" w:hAnsi="仿宋_GB2312" w:eastAsia="仿宋_GB2312" w:cs="仿宋_GB2312"/>
          <w:kern w:val="2"/>
          <w:sz w:val="24"/>
          <w:szCs w:val="24"/>
        </w:rPr>
        <w:fldChar w:fldCharType="begin"/>
      </w:r>
      <w:r>
        <w:rPr>
          <w:rFonts w:hint="eastAsia" w:ascii="仿宋_GB2312" w:hAnsi="仿宋_GB2312" w:eastAsia="仿宋_GB2312" w:cs="仿宋_GB2312"/>
          <w:kern w:val="2"/>
          <w:sz w:val="24"/>
          <w:szCs w:val="24"/>
        </w:rPr>
        <w:instrText xml:space="preserve"> HYPERLINK \l _Toc31177 </w:instrText>
      </w:r>
      <w:r>
        <w:rPr>
          <w:rFonts w:hint="eastAsia" w:ascii="仿宋_GB2312" w:hAnsi="仿宋_GB2312" w:eastAsia="仿宋_GB2312" w:cs="仿宋_GB2312"/>
          <w:kern w:val="2"/>
          <w:sz w:val="24"/>
          <w:szCs w:val="24"/>
        </w:rPr>
        <w:fldChar w:fldCharType="separate"/>
      </w:r>
      <w:r>
        <w:rPr>
          <w:rFonts w:hint="eastAsia" w:ascii="仿宋_GB2312" w:hAnsi="仿宋_GB2312" w:eastAsia="仿宋_GB2312" w:cs="仿宋_GB2312"/>
          <w:sz w:val="24"/>
          <w:szCs w:val="24"/>
        </w:rPr>
        <w:t>第</w:t>
      </w:r>
      <w:r>
        <w:rPr>
          <w:rFonts w:hint="eastAsia" w:ascii="仿宋_GB2312" w:hAnsi="仿宋_GB2312" w:eastAsia="仿宋_GB2312" w:cs="仿宋_GB2312"/>
          <w:sz w:val="24"/>
          <w:szCs w:val="24"/>
          <w:lang w:val="en-US" w:eastAsia="zh-CN"/>
        </w:rPr>
        <w:t>三</w:t>
      </w:r>
      <w:r>
        <w:rPr>
          <w:rFonts w:hint="eastAsia" w:ascii="仿宋_GB2312" w:hAnsi="仿宋_GB2312" w:eastAsia="仿宋_GB2312" w:cs="仿宋_GB2312"/>
          <w:sz w:val="24"/>
          <w:szCs w:val="24"/>
        </w:rPr>
        <w:t xml:space="preserve">部分 </w:t>
      </w:r>
      <w:r>
        <w:rPr>
          <w:rFonts w:hint="eastAsia" w:ascii="仿宋_GB2312" w:hAnsi="仿宋_GB2312" w:eastAsia="仿宋_GB2312" w:cs="仿宋_GB2312"/>
          <w:sz w:val="24"/>
          <w:szCs w:val="24"/>
          <w:lang w:val="en-US" w:eastAsia="zh-CN"/>
        </w:rPr>
        <w:t>附件</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_Toc31177 \h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21</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kern w:val="2"/>
          <w:sz w:val="24"/>
          <w:szCs w:val="24"/>
        </w:rPr>
        <w:fldChar w:fldCharType="end"/>
      </w:r>
    </w:p>
    <w:p>
      <w:pPr>
        <w:pStyle w:val="7"/>
        <w:keepNext w:val="0"/>
        <w:keepLines w:val="0"/>
        <w:pageBreakBefore w:val="0"/>
        <w:widowControl w:val="0"/>
        <w:tabs>
          <w:tab w:val="right" w:leader="middleDot" w:pos="9072"/>
        </w:tabs>
        <w:kinsoku/>
        <w:wordWrap/>
        <w:topLinePunct w:val="0"/>
        <w:bidi w:val="0"/>
        <w:snapToGrid/>
        <w:spacing w:line="440" w:lineRule="exact"/>
        <w:rPr>
          <w:rFonts w:hint="eastAsia" w:ascii="仿宋_GB2312" w:hAnsi="仿宋_GB2312" w:eastAsia="仿宋_GB2312" w:cs="仿宋_GB2312"/>
          <w:sz w:val="24"/>
          <w:szCs w:val="24"/>
        </w:rPr>
      </w:pPr>
      <w:r>
        <w:rPr>
          <w:rFonts w:hint="eastAsia" w:ascii="仿宋_GB2312" w:hAnsi="仿宋_GB2312" w:eastAsia="仿宋_GB2312" w:cs="仿宋_GB2312"/>
          <w:kern w:val="2"/>
          <w:sz w:val="24"/>
          <w:szCs w:val="24"/>
        </w:rPr>
        <w:fldChar w:fldCharType="begin"/>
      </w:r>
      <w:r>
        <w:rPr>
          <w:rFonts w:hint="eastAsia" w:ascii="仿宋_GB2312" w:hAnsi="仿宋_GB2312" w:eastAsia="仿宋_GB2312" w:cs="仿宋_GB2312"/>
          <w:kern w:val="2"/>
          <w:sz w:val="24"/>
          <w:szCs w:val="24"/>
        </w:rPr>
        <w:instrText xml:space="preserve"> HYPERLINK \l _Toc32528 </w:instrText>
      </w:r>
      <w:r>
        <w:rPr>
          <w:rFonts w:hint="eastAsia" w:ascii="仿宋_GB2312" w:hAnsi="仿宋_GB2312" w:eastAsia="仿宋_GB2312" w:cs="仿宋_GB2312"/>
          <w:kern w:val="2"/>
          <w:sz w:val="24"/>
          <w:szCs w:val="24"/>
        </w:rPr>
        <w:fldChar w:fldCharType="separate"/>
      </w:r>
      <w:r>
        <w:rPr>
          <w:rFonts w:hint="eastAsia" w:ascii="仿宋_GB2312" w:hAnsi="仿宋_GB2312" w:eastAsia="仿宋_GB2312" w:cs="仿宋_GB2312"/>
          <w:sz w:val="24"/>
          <w:szCs w:val="24"/>
        </w:rPr>
        <w:t>附件1</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_Toc32528 \h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21</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kern w:val="2"/>
          <w:sz w:val="24"/>
          <w:szCs w:val="24"/>
        </w:rPr>
        <w:fldChar w:fldCharType="end"/>
      </w:r>
    </w:p>
    <w:p>
      <w:pPr>
        <w:pStyle w:val="7"/>
        <w:keepNext w:val="0"/>
        <w:keepLines w:val="0"/>
        <w:pageBreakBefore w:val="0"/>
        <w:widowControl w:val="0"/>
        <w:tabs>
          <w:tab w:val="right" w:leader="middleDot" w:pos="9072"/>
        </w:tabs>
        <w:kinsoku/>
        <w:wordWrap/>
        <w:topLinePunct w:val="0"/>
        <w:bidi w:val="0"/>
        <w:snapToGrid/>
        <w:spacing w:line="440" w:lineRule="exact"/>
        <w:rPr>
          <w:rFonts w:hint="eastAsia" w:ascii="仿宋_GB2312" w:hAnsi="仿宋_GB2312" w:eastAsia="仿宋_GB2312" w:cs="仿宋_GB2312"/>
          <w:sz w:val="24"/>
          <w:szCs w:val="24"/>
        </w:rPr>
      </w:pPr>
      <w:r>
        <w:rPr>
          <w:rFonts w:hint="eastAsia" w:ascii="仿宋_GB2312" w:hAnsi="仿宋_GB2312" w:eastAsia="仿宋_GB2312" w:cs="仿宋_GB2312"/>
          <w:kern w:val="2"/>
          <w:sz w:val="24"/>
          <w:szCs w:val="24"/>
        </w:rPr>
        <w:fldChar w:fldCharType="begin"/>
      </w:r>
      <w:r>
        <w:rPr>
          <w:rFonts w:hint="eastAsia" w:ascii="仿宋_GB2312" w:hAnsi="仿宋_GB2312" w:eastAsia="仿宋_GB2312" w:cs="仿宋_GB2312"/>
          <w:kern w:val="2"/>
          <w:sz w:val="24"/>
          <w:szCs w:val="24"/>
        </w:rPr>
        <w:instrText xml:space="preserve"> HYPERLINK \l _Toc19815 </w:instrText>
      </w:r>
      <w:r>
        <w:rPr>
          <w:rFonts w:hint="eastAsia" w:ascii="仿宋_GB2312" w:hAnsi="仿宋_GB2312" w:eastAsia="仿宋_GB2312" w:cs="仿宋_GB2312"/>
          <w:kern w:val="2"/>
          <w:sz w:val="24"/>
          <w:szCs w:val="24"/>
        </w:rPr>
        <w:fldChar w:fldCharType="separate"/>
      </w:r>
      <w:r>
        <w:rPr>
          <w:rFonts w:hint="eastAsia" w:ascii="仿宋_GB2312" w:hAnsi="仿宋_GB2312" w:eastAsia="仿宋_GB2312" w:cs="仿宋_GB2312"/>
          <w:kern w:val="28"/>
          <w:sz w:val="24"/>
          <w:szCs w:val="24"/>
          <w:lang w:val="en-US" w:eastAsia="zh-CN" w:bidi="ar-SA"/>
        </w:rPr>
        <w:t>附件2</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_Toc19815 \h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22</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kern w:val="2"/>
          <w:sz w:val="24"/>
          <w:szCs w:val="24"/>
        </w:rPr>
        <w:fldChar w:fldCharType="end"/>
      </w:r>
    </w:p>
    <w:p>
      <w:pPr>
        <w:pStyle w:val="7"/>
        <w:keepNext w:val="0"/>
        <w:keepLines w:val="0"/>
        <w:pageBreakBefore w:val="0"/>
        <w:widowControl w:val="0"/>
        <w:tabs>
          <w:tab w:val="right" w:leader="middleDot" w:pos="9072"/>
        </w:tabs>
        <w:kinsoku/>
        <w:wordWrap/>
        <w:topLinePunct w:val="0"/>
        <w:bidi w:val="0"/>
        <w:snapToGrid/>
        <w:spacing w:line="440" w:lineRule="exact"/>
        <w:rPr>
          <w:rFonts w:hint="eastAsia" w:ascii="仿宋_GB2312" w:hAnsi="仿宋_GB2312" w:eastAsia="仿宋_GB2312" w:cs="仿宋_GB2312"/>
          <w:sz w:val="24"/>
          <w:szCs w:val="24"/>
        </w:rPr>
      </w:pPr>
      <w:r>
        <w:rPr>
          <w:rFonts w:hint="eastAsia" w:ascii="仿宋_GB2312" w:hAnsi="仿宋_GB2312" w:eastAsia="仿宋_GB2312" w:cs="仿宋_GB2312"/>
          <w:kern w:val="2"/>
          <w:sz w:val="24"/>
          <w:szCs w:val="24"/>
        </w:rPr>
        <w:fldChar w:fldCharType="begin"/>
      </w:r>
      <w:r>
        <w:rPr>
          <w:rFonts w:hint="eastAsia" w:ascii="仿宋_GB2312" w:hAnsi="仿宋_GB2312" w:eastAsia="仿宋_GB2312" w:cs="仿宋_GB2312"/>
          <w:kern w:val="2"/>
          <w:sz w:val="24"/>
          <w:szCs w:val="24"/>
        </w:rPr>
        <w:instrText xml:space="preserve"> HYPERLINK \l _Toc11979 </w:instrText>
      </w:r>
      <w:r>
        <w:rPr>
          <w:rFonts w:hint="eastAsia" w:ascii="仿宋_GB2312" w:hAnsi="仿宋_GB2312" w:eastAsia="仿宋_GB2312" w:cs="仿宋_GB2312"/>
          <w:kern w:val="2"/>
          <w:sz w:val="24"/>
          <w:szCs w:val="24"/>
        </w:rPr>
        <w:fldChar w:fldCharType="separate"/>
      </w:r>
      <w:r>
        <w:rPr>
          <w:rFonts w:hint="eastAsia" w:ascii="仿宋_GB2312" w:hAnsi="仿宋_GB2312" w:eastAsia="仿宋_GB2312" w:cs="仿宋_GB2312"/>
          <w:kern w:val="28"/>
          <w:sz w:val="24"/>
          <w:szCs w:val="24"/>
          <w:lang w:val="en-US" w:eastAsia="zh-CN" w:bidi="ar-SA"/>
        </w:rPr>
        <w:t>附件3</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_Toc11979 \h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23</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kern w:val="2"/>
          <w:sz w:val="24"/>
          <w:szCs w:val="24"/>
        </w:rPr>
        <w:fldChar w:fldCharType="end"/>
      </w:r>
    </w:p>
    <w:p>
      <w:pPr>
        <w:pStyle w:val="7"/>
        <w:keepNext w:val="0"/>
        <w:keepLines w:val="0"/>
        <w:pageBreakBefore w:val="0"/>
        <w:widowControl w:val="0"/>
        <w:tabs>
          <w:tab w:val="right" w:leader="middleDot" w:pos="9072"/>
        </w:tabs>
        <w:kinsoku/>
        <w:wordWrap/>
        <w:topLinePunct w:val="0"/>
        <w:bidi w:val="0"/>
        <w:snapToGrid/>
        <w:spacing w:line="440" w:lineRule="exact"/>
        <w:rPr>
          <w:rFonts w:hint="eastAsia" w:ascii="仿宋_GB2312" w:hAnsi="仿宋_GB2312" w:eastAsia="仿宋_GB2312" w:cs="仿宋_GB2312"/>
          <w:sz w:val="28"/>
          <w:szCs w:val="28"/>
        </w:rPr>
      </w:pPr>
      <w:r>
        <w:rPr>
          <w:rFonts w:hint="eastAsia" w:ascii="仿宋_GB2312" w:hAnsi="仿宋_GB2312" w:eastAsia="仿宋_GB2312" w:cs="仿宋_GB2312"/>
          <w:kern w:val="2"/>
          <w:sz w:val="24"/>
          <w:szCs w:val="24"/>
        </w:rPr>
        <w:fldChar w:fldCharType="begin"/>
      </w:r>
      <w:r>
        <w:rPr>
          <w:rFonts w:hint="eastAsia" w:ascii="仿宋_GB2312" w:hAnsi="仿宋_GB2312" w:eastAsia="仿宋_GB2312" w:cs="仿宋_GB2312"/>
          <w:kern w:val="2"/>
          <w:sz w:val="24"/>
          <w:szCs w:val="24"/>
        </w:rPr>
        <w:instrText xml:space="preserve"> HYPERLINK \l _Toc12436 </w:instrText>
      </w:r>
      <w:r>
        <w:rPr>
          <w:rFonts w:hint="eastAsia" w:ascii="仿宋_GB2312" w:hAnsi="仿宋_GB2312" w:eastAsia="仿宋_GB2312" w:cs="仿宋_GB2312"/>
          <w:kern w:val="2"/>
          <w:sz w:val="24"/>
          <w:szCs w:val="24"/>
        </w:rPr>
        <w:fldChar w:fldCharType="separate"/>
      </w:r>
      <w:r>
        <w:rPr>
          <w:rFonts w:hint="eastAsia" w:ascii="仿宋_GB2312" w:hAnsi="仿宋_GB2312" w:eastAsia="仿宋_GB2312" w:cs="仿宋_GB2312"/>
          <w:sz w:val="24"/>
          <w:szCs w:val="24"/>
        </w:rPr>
        <w:t>附件</w:t>
      </w: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_Toc12436 \h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24</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kern w:val="2"/>
          <w:sz w:val="24"/>
          <w:szCs w:val="24"/>
        </w:rPr>
        <w:fldChar w:fldCharType="end"/>
      </w:r>
    </w:p>
    <w:p>
      <w:pPr>
        <w:pStyle w:val="13"/>
        <w:keepNext w:val="0"/>
        <w:keepLines w:val="0"/>
        <w:pageBreakBefore w:val="0"/>
        <w:widowControl w:val="0"/>
        <w:kinsoku/>
        <w:wordWrap/>
        <w:topLinePunct w:val="0"/>
        <w:bidi w:val="0"/>
        <w:snapToGrid/>
        <w:spacing w:line="440" w:lineRule="exact"/>
        <w:rPr>
          <w:rFonts w:ascii="仿宋_GB2312" w:hAnsi="仿宋_GB2312" w:eastAsia="仿宋_GB2312" w:cs="仿宋_GB2312"/>
          <w:sz w:val="28"/>
          <w:szCs w:val="28"/>
        </w:rPr>
      </w:pPr>
      <w:r>
        <w:rPr>
          <w:rFonts w:hint="eastAsia" w:ascii="仿宋_GB2312" w:hAnsi="仿宋_GB2312" w:eastAsia="仿宋_GB2312" w:cs="仿宋_GB2312"/>
          <w:kern w:val="2"/>
          <w:sz w:val="28"/>
          <w:szCs w:val="28"/>
        </w:rPr>
        <w:fldChar w:fldCharType="end"/>
      </w:r>
    </w:p>
    <w:p>
      <w:pPr>
        <w:pStyle w:val="13"/>
        <w:rPr>
          <w:rFonts w:ascii="仿宋_GB2312" w:hAnsi="仿宋_GB2312" w:eastAsia="仿宋_GB2312" w:cs="仿宋_GB2312"/>
          <w:color w:val="000000"/>
          <w:kern w:val="0"/>
          <w:sz w:val="28"/>
          <w:szCs w:val="28"/>
          <w:lang w:bidi="ar"/>
        </w:rPr>
        <w:sectPr>
          <w:footerReference r:id="rId3" w:type="default"/>
          <w:footerReference r:id="rId4" w:type="even"/>
          <w:pgSz w:w="11906" w:h="16838"/>
          <w:pgMar w:top="1984" w:right="1417" w:bottom="1984" w:left="1417" w:header="851" w:footer="992" w:gutter="0"/>
          <w:pgNumType w:fmt="decimal"/>
          <w:cols w:space="0" w:num="1"/>
          <w:rtlGutter w:val="0"/>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rFonts w:hint="eastAsia" w:ascii="方正小标宋简体" w:hAnsi="方正小标宋简体" w:eastAsia="方正小标宋简体" w:cs="方正小标宋简体"/>
          <w:sz w:val="44"/>
          <w:szCs w:val="44"/>
        </w:rPr>
      </w:pPr>
      <w:bookmarkStart w:id="0" w:name="_Toc1076"/>
      <w:r>
        <w:rPr>
          <w:rFonts w:hint="eastAsia" w:ascii="方正小标宋简体" w:hAnsi="方正小标宋简体" w:eastAsia="方正小标宋简体" w:cs="方正小标宋简体"/>
          <w:sz w:val="44"/>
          <w:szCs w:val="44"/>
        </w:rPr>
        <w:t>第一部分 采购邀请</w:t>
      </w:r>
      <w:bookmarkEnd w:id="0"/>
    </w:p>
    <w:p>
      <w:pPr>
        <w:keepNext w:val="0"/>
        <w:keepLines w:val="0"/>
        <w:pageBreakBefore w:val="0"/>
        <w:widowControl/>
        <w:kinsoku/>
        <w:wordWrap/>
        <w:overflowPunct/>
        <w:topLinePunct w:val="0"/>
        <w:autoSpaceDE/>
        <w:autoSpaceDN/>
        <w:bidi w:val="0"/>
        <w:adjustRightInd/>
        <w:snapToGrid/>
        <w:spacing w:after="313" w:afterLines="100" w:line="600" w:lineRule="exact"/>
        <w:jc w:val="center"/>
        <w:textAlignment w:val="auto"/>
        <w:rPr>
          <w:rFonts w:ascii="仿宋_GB2312" w:hAnsi="宋体"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（采购文件编号：JX-</w:t>
      </w:r>
      <w:r>
        <w:rPr>
          <w:rFonts w:hint="eastAsia" w:ascii="仿宋_GB2312" w:hAnsi="仿宋_GB2312" w:eastAsia="仿宋_GB2312" w:cs="仿宋_GB2312"/>
          <w:color w:val="000000"/>
          <w:kern w:val="0"/>
          <w:sz w:val="32"/>
          <w:szCs w:val="32"/>
          <w:lang w:val="en-US" w:eastAsia="zh-CN" w:bidi="ar"/>
        </w:rPr>
        <w:t>FZ-001</w:t>
      </w:r>
      <w:r>
        <w:rPr>
          <w:rFonts w:hint="eastAsia" w:ascii="仿宋_GB2312" w:hAnsi="仿宋_GB2312" w:eastAsia="仿宋_GB2312" w:cs="仿宋_GB2312"/>
          <w:color w:val="000000"/>
          <w:kern w:val="0"/>
          <w:sz w:val="32"/>
          <w:szCs w:val="32"/>
          <w:lang w:bidi="ar"/>
        </w:rPr>
        <w:t>）</w:t>
      </w:r>
    </w:p>
    <w:p>
      <w:pPr>
        <w:keepNext w:val="0"/>
        <w:keepLines w:val="0"/>
        <w:pageBreakBefore w:val="0"/>
        <w:kinsoku/>
        <w:wordWrap/>
        <w:overflowPunct/>
        <w:topLinePunct w:val="0"/>
        <w:autoSpaceDE/>
        <w:autoSpaceDN/>
        <w:bidi w:val="0"/>
        <w:adjustRightInd/>
        <w:snapToGrid/>
        <w:spacing w:line="560" w:lineRule="exact"/>
        <w:textAlignment w:val="auto"/>
        <w:rPr>
          <w:rFonts w:hint="default"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各相关企业：</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cs="仿宋_GB2312"/>
          <w:color w:val="000000"/>
          <w:kern w:val="0"/>
          <w:sz w:val="32"/>
          <w:szCs w:val="32"/>
          <w:lang w:bidi="ar"/>
        </w:rPr>
      </w:pPr>
      <w:r>
        <w:rPr>
          <w:rFonts w:hint="eastAsia" w:ascii="仿宋_GB2312" w:hAnsi="宋体" w:eastAsia="仿宋_GB2312" w:cs="仿宋_GB2312"/>
          <w:color w:val="000000"/>
          <w:kern w:val="0"/>
          <w:sz w:val="32"/>
          <w:szCs w:val="32"/>
          <w:lang w:bidi="ar"/>
        </w:rPr>
        <w:t>为</w:t>
      </w:r>
      <w:r>
        <w:rPr>
          <w:rFonts w:ascii="仿宋_GB2312" w:hAnsi="宋体" w:eastAsia="仿宋_GB2312" w:cs="仿宋_GB2312"/>
          <w:color w:val="000000"/>
          <w:kern w:val="0"/>
          <w:sz w:val="32"/>
          <w:szCs w:val="32"/>
          <w:lang w:bidi="ar"/>
        </w:rPr>
        <w:t>贯彻落实</w:t>
      </w:r>
      <w:r>
        <w:rPr>
          <w:rFonts w:hint="eastAsia" w:ascii="仿宋_GB2312" w:hAnsi="宋体" w:eastAsia="仿宋_GB2312" w:cs="仿宋_GB2312"/>
          <w:color w:val="000000"/>
          <w:kern w:val="0"/>
          <w:sz w:val="32"/>
          <w:szCs w:val="32"/>
          <w:lang w:bidi="ar"/>
        </w:rPr>
        <w:t>党中央、国务院决策部署，持续深化“三医”联动改革，根据江西省人民政府办公厅《关于推动药品和医用耗材集中带量采购工作常态化制度化开展的实施意见》（赣府厅字〔2022〕39号）精神，巩固和增强集中带量采购改革成效，减轻群众就医负担，</w:t>
      </w:r>
      <w:r>
        <w:rPr>
          <w:rFonts w:hint="eastAsia" w:ascii="仿宋_GB2312" w:hAnsi="宋体" w:eastAsia="仿宋_GB2312" w:cs="仿宋_GB2312"/>
          <w:color w:val="000000"/>
          <w:kern w:val="0"/>
          <w:sz w:val="32"/>
          <w:szCs w:val="32"/>
          <w:lang w:val="en-US" w:eastAsia="zh-CN" w:bidi="ar"/>
        </w:rPr>
        <w:t>抚州</w:t>
      </w:r>
      <w:r>
        <w:rPr>
          <w:rFonts w:hint="eastAsia" w:ascii="仿宋_GB2312" w:hAnsi="宋体" w:eastAsia="仿宋_GB2312" w:cs="仿宋_GB2312"/>
          <w:color w:val="000000"/>
          <w:kern w:val="0"/>
          <w:sz w:val="32"/>
          <w:szCs w:val="32"/>
          <w:lang w:bidi="ar"/>
        </w:rPr>
        <w:t>市医疗保障局牵头江西省全省各设区市公立医疗机构（含驻赣军队医疗机构）</w:t>
      </w:r>
      <w:r>
        <w:rPr>
          <w:rFonts w:hint="eastAsia" w:ascii="仿宋_GB2312" w:hAnsi="宋体" w:eastAsia="仿宋_GB2312" w:cs="仿宋_GB2312"/>
          <w:color w:val="000000"/>
          <w:kern w:val="0"/>
          <w:sz w:val="32"/>
          <w:szCs w:val="32"/>
          <w:highlight w:val="none"/>
          <w:lang w:val="en-US" w:eastAsia="zh-CN" w:bidi="ar"/>
        </w:rPr>
        <w:t>和自愿参加的医保定点社会办医疗机构，组成采购</w:t>
      </w:r>
      <w:r>
        <w:rPr>
          <w:rFonts w:hint="eastAsia" w:ascii="仿宋_GB2312" w:hAnsi="宋体" w:eastAsia="仿宋_GB2312" w:cs="仿宋_GB2312"/>
          <w:color w:val="000000"/>
          <w:kern w:val="0"/>
          <w:sz w:val="32"/>
          <w:szCs w:val="32"/>
          <w:highlight w:val="none"/>
          <w:lang w:bidi="ar"/>
        </w:rPr>
        <w:t>联盟联合开展</w:t>
      </w:r>
      <w:r>
        <w:rPr>
          <w:rFonts w:hint="eastAsia" w:ascii="仿宋_GB2312" w:hAnsi="宋体" w:eastAsia="仿宋_GB2312" w:cs="仿宋_GB2312"/>
          <w:color w:val="000000"/>
          <w:kern w:val="0"/>
          <w:sz w:val="32"/>
          <w:szCs w:val="32"/>
          <w:highlight w:val="none"/>
          <w:lang w:val="en-US" w:eastAsia="zh-CN" w:bidi="ar"/>
        </w:rPr>
        <w:t>一次性使用引流袋</w:t>
      </w:r>
      <w:r>
        <w:rPr>
          <w:rFonts w:hint="eastAsia" w:ascii="仿宋_GB2312" w:hAnsi="宋体" w:eastAsia="仿宋_GB2312" w:cs="仿宋_GB2312"/>
          <w:color w:val="000000"/>
          <w:kern w:val="0"/>
          <w:sz w:val="32"/>
          <w:szCs w:val="32"/>
          <w:highlight w:val="none"/>
          <w:lang w:bidi="ar"/>
        </w:rPr>
        <w:t>、</w:t>
      </w:r>
      <w:r>
        <w:rPr>
          <w:rFonts w:hint="eastAsia" w:ascii="仿宋_GB2312" w:hAnsi="宋体" w:eastAsia="仿宋_GB2312" w:cs="仿宋_GB2312"/>
          <w:color w:val="000000"/>
          <w:kern w:val="0"/>
          <w:sz w:val="32"/>
          <w:szCs w:val="32"/>
          <w:highlight w:val="none"/>
          <w:lang w:val="en-US" w:eastAsia="zh-CN" w:bidi="ar"/>
        </w:rPr>
        <w:t>负压引流袋、</w:t>
      </w:r>
      <w:r>
        <w:rPr>
          <w:rFonts w:hint="eastAsia" w:ascii="仿宋_GB2312" w:hAnsi="宋体" w:eastAsia="仿宋_GB2312" w:cs="仿宋_GB2312"/>
          <w:color w:val="000000"/>
          <w:kern w:val="0"/>
          <w:sz w:val="32"/>
          <w:szCs w:val="32"/>
          <w:highlight w:val="none"/>
          <w:lang w:bidi="ar"/>
        </w:rPr>
        <w:t>一次性使用无菌导尿包、一次性使用无菌导尿管</w:t>
      </w:r>
      <w:r>
        <w:rPr>
          <w:rFonts w:hint="eastAsia" w:ascii="仿宋_GB2312" w:hAnsi="宋体" w:eastAsia="仿宋_GB2312" w:cs="仿宋_GB2312"/>
          <w:color w:val="000000"/>
          <w:kern w:val="0"/>
          <w:sz w:val="32"/>
          <w:szCs w:val="32"/>
          <w:highlight w:val="none"/>
          <w:lang w:val="en-US" w:eastAsia="zh-CN" w:bidi="ar"/>
        </w:rPr>
        <w:t>4</w:t>
      </w:r>
      <w:r>
        <w:rPr>
          <w:rFonts w:hint="eastAsia" w:ascii="仿宋_GB2312" w:hAnsi="宋体" w:eastAsia="仿宋_GB2312" w:cs="仿宋_GB2312"/>
          <w:color w:val="000000"/>
          <w:kern w:val="0"/>
          <w:sz w:val="32"/>
          <w:szCs w:val="32"/>
          <w:lang w:bidi="ar"/>
        </w:rPr>
        <w:t>个品种低值医用耗材带量采购，</w:t>
      </w:r>
      <w:r>
        <w:rPr>
          <w:rFonts w:hint="eastAsia" w:ascii="仿宋_GB2312" w:hAnsi="宋体" w:eastAsia="仿宋_GB2312" w:cs="仿宋_GB2312"/>
          <w:color w:val="000000"/>
          <w:kern w:val="0"/>
          <w:sz w:val="32"/>
          <w:szCs w:val="32"/>
          <w:highlight w:val="none"/>
          <w:lang w:bidi="ar"/>
        </w:rPr>
        <w:t>由低值医用耗材市级联盟集中带量采购工作领导小组办公室（以下简称“领导小组办公室”）</w:t>
      </w:r>
      <w:r>
        <w:rPr>
          <w:rFonts w:hint="eastAsia" w:ascii="仿宋_GB2312" w:hAnsi="宋体" w:eastAsia="仿宋_GB2312" w:cs="仿宋_GB2312"/>
          <w:color w:val="000000"/>
          <w:kern w:val="0"/>
          <w:sz w:val="32"/>
          <w:szCs w:val="32"/>
          <w:lang w:bidi="ar"/>
        </w:rPr>
        <w:t>承担日常</w:t>
      </w:r>
      <w:r>
        <w:rPr>
          <w:rFonts w:hint="eastAsia" w:ascii="仿宋_GB2312" w:hAnsi="仿宋_GB2312" w:eastAsia="仿宋_GB2312" w:cs="仿宋_GB2312"/>
          <w:sz w:val="32"/>
          <w:szCs w:val="32"/>
        </w:rPr>
        <w:t>工作并具体实施</w:t>
      </w:r>
      <w:r>
        <w:rPr>
          <w:rFonts w:hint="eastAsia" w:ascii="仿宋_GB2312" w:hAnsi="宋体" w:eastAsia="仿宋_GB2312" w:cs="仿宋_GB2312"/>
          <w:color w:val="000000"/>
          <w:kern w:val="0"/>
          <w:sz w:val="32"/>
          <w:szCs w:val="32"/>
          <w:lang w:bidi="ar"/>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cs="仿宋_GB2312"/>
          <w:color w:val="000000"/>
          <w:kern w:val="0"/>
          <w:sz w:val="32"/>
          <w:szCs w:val="32"/>
          <w:lang w:bidi="ar"/>
        </w:rPr>
      </w:pPr>
      <w:r>
        <w:rPr>
          <w:rFonts w:hint="eastAsia" w:ascii="仿宋_GB2312" w:hAnsi="宋体" w:eastAsia="仿宋_GB2312" w:cs="仿宋_GB2312"/>
          <w:color w:val="000000"/>
          <w:kern w:val="0"/>
          <w:sz w:val="32"/>
          <w:szCs w:val="32"/>
          <w:lang w:bidi="ar"/>
        </w:rPr>
        <w:t>现邀</w:t>
      </w:r>
      <w:r>
        <w:rPr>
          <w:rFonts w:hint="eastAsia" w:ascii="仿宋_GB2312" w:hAnsi="宋体" w:eastAsia="仿宋_GB2312" w:cs="仿宋_GB2312"/>
          <w:color w:val="000000"/>
          <w:kern w:val="0"/>
          <w:sz w:val="32"/>
          <w:szCs w:val="32"/>
          <w:lang w:val="en-US" w:eastAsia="zh-CN" w:bidi="ar"/>
        </w:rPr>
        <w:t>请</w:t>
      </w:r>
      <w:r>
        <w:rPr>
          <w:rFonts w:hint="eastAsia" w:ascii="仿宋_GB2312" w:hAnsi="宋体" w:eastAsia="仿宋_GB2312" w:cs="仿宋_GB2312"/>
          <w:color w:val="000000"/>
          <w:kern w:val="0"/>
          <w:sz w:val="32"/>
          <w:szCs w:val="32"/>
          <w:lang w:bidi="ar"/>
        </w:rPr>
        <w:t>符合要求的企业</w:t>
      </w:r>
      <w:r>
        <w:rPr>
          <w:rFonts w:hint="eastAsia" w:ascii="仿宋_GB2312" w:hAnsi="宋体" w:eastAsia="仿宋_GB2312" w:cs="仿宋_GB2312"/>
          <w:color w:val="000000"/>
          <w:kern w:val="0"/>
          <w:sz w:val="32"/>
          <w:szCs w:val="32"/>
          <w:lang w:val="en-US" w:eastAsia="zh-CN" w:bidi="ar"/>
        </w:rPr>
        <w:t>前来申报</w:t>
      </w:r>
      <w:r>
        <w:rPr>
          <w:rFonts w:hint="eastAsia" w:ascii="仿宋_GB2312" w:hAnsi="宋体" w:eastAsia="仿宋_GB2312" w:cs="仿宋_GB2312"/>
          <w:color w:val="000000"/>
          <w:kern w:val="0"/>
          <w:sz w:val="32"/>
          <w:szCs w:val="32"/>
          <w:lang w:bidi="ar"/>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1"/>
        <w:rPr>
          <w:rFonts w:ascii="黑体" w:hAnsi="黑体" w:eastAsia="黑体" w:cs="黑体"/>
          <w:color w:val="000000"/>
          <w:sz w:val="32"/>
          <w:szCs w:val="32"/>
          <w:lang w:bidi="ar"/>
        </w:rPr>
      </w:pPr>
      <w:bookmarkStart w:id="1" w:name="_Toc19081"/>
      <w:r>
        <w:rPr>
          <w:rFonts w:hint="eastAsia" w:ascii="黑体" w:hAnsi="黑体" w:eastAsia="黑体" w:cs="黑体"/>
          <w:color w:val="000000"/>
          <w:sz w:val="32"/>
          <w:szCs w:val="32"/>
          <w:lang w:bidi="ar"/>
        </w:rPr>
        <w:t>一、采购主体</w:t>
      </w:r>
      <w:bookmarkEnd w:id="1"/>
    </w:p>
    <w:p>
      <w:pPr>
        <w:pStyle w:val="4"/>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仿宋_GB2312" w:cs="黑体"/>
          <w:color w:val="auto"/>
          <w:sz w:val="32"/>
          <w:szCs w:val="32"/>
          <w:highlight w:val="yellow"/>
          <w:lang w:eastAsia="zh-CN" w:bidi="ar"/>
        </w:rPr>
      </w:pPr>
      <w:r>
        <w:rPr>
          <w:rFonts w:hint="eastAsia" w:ascii="仿宋_GB2312" w:hAnsi="仿宋_GB2312" w:eastAsia="仿宋_GB2312" w:cs="仿宋_GB2312"/>
          <w:color w:val="auto"/>
          <w:sz w:val="32"/>
          <w:szCs w:val="32"/>
          <w:lang w:bidi="ar"/>
        </w:rPr>
        <w:t>江西省全省各设区</w:t>
      </w:r>
      <w:r>
        <w:rPr>
          <w:rFonts w:hint="eastAsia" w:ascii="仿宋_GB2312" w:hAnsi="仿宋_GB2312" w:eastAsia="仿宋_GB2312" w:cs="仿宋_GB2312"/>
          <w:color w:val="auto"/>
          <w:sz w:val="32"/>
          <w:szCs w:val="32"/>
          <w:lang w:eastAsia="zh-CN" w:bidi="ar"/>
        </w:rPr>
        <w:t>市公</w:t>
      </w:r>
      <w:r>
        <w:rPr>
          <w:rFonts w:hint="eastAsia" w:ascii="仿宋_GB2312" w:hAnsi="仿宋_GB2312" w:eastAsia="仿宋_GB2312" w:cs="仿宋_GB2312"/>
          <w:color w:val="auto"/>
          <w:sz w:val="32"/>
          <w:szCs w:val="32"/>
          <w:lang w:bidi="ar"/>
        </w:rPr>
        <w:t>立医疗机构</w:t>
      </w:r>
      <w:r>
        <w:rPr>
          <w:rFonts w:hint="eastAsia" w:ascii="仿宋_GB2312" w:hAnsi="宋体" w:eastAsia="仿宋_GB2312" w:cs="仿宋_GB2312"/>
          <w:color w:val="auto"/>
          <w:sz w:val="32"/>
          <w:szCs w:val="32"/>
          <w:lang w:bidi="ar"/>
        </w:rPr>
        <w:t>（含驻赣军队医疗机构）</w:t>
      </w:r>
      <w:r>
        <w:rPr>
          <w:rFonts w:hint="eastAsia" w:ascii="仿宋_GB2312" w:hAnsi="宋体" w:eastAsia="仿宋_GB2312" w:cs="仿宋_GB2312"/>
          <w:color w:val="auto"/>
          <w:sz w:val="32"/>
          <w:szCs w:val="32"/>
          <w:lang w:eastAsia="zh-CN" w:bidi="ar"/>
        </w:rPr>
        <w:t>和</w:t>
      </w:r>
      <w:r>
        <w:rPr>
          <w:rFonts w:hint="eastAsia" w:ascii="仿宋_GB2312" w:hAnsi="宋体" w:eastAsia="仿宋_GB2312" w:cs="仿宋_GB2312"/>
          <w:color w:val="auto"/>
          <w:sz w:val="32"/>
          <w:szCs w:val="32"/>
          <w:lang w:val="en-US" w:eastAsia="zh-CN" w:bidi="ar"/>
        </w:rPr>
        <w:t>自愿参加的</w:t>
      </w:r>
      <w:r>
        <w:rPr>
          <w:rFonts w:hint="eastAsia" w:ascii="仿宋_GB2312" w:hAnsi="宋体" w:eastAsia="仿宋_GB2312" w:cs="仿宋_GB2312"/>
          <w:color w:val="auto"/>
          <w:sz w:val="32"/>
          <w:szCs w:val="32"/>
          <w:lang w:eastAsia="zh-CN" w:bidi="ar"/>
        </w:rPr>
        <w:t>医保定点社会办医疗机构（</w:t>
      </w:r>
      <w:r>
        <w:rPr>
          <w:rFonts w:hint="eastAsia" w:ascii="仿宋_GB2312" w:hAnsi="宋体" w:eastAsia="仿宋_GB2312" w:cs="仿宋_GB2312"/>
          <w:color w:val="auto"/>
          <w:sz w:val="32"/>
          <w:szCs w:val="32"/>
          <w:lang w:val="en-US" w:eastAsia="zh-CN" w:bidi="ar"/>
        </w:rPr>
        <w:t>抚州</w:t>
      </w:r>
      <w:r>
        <w:rPr>
          <w:rFonts w:hint="eastAsia" w:ascii="仿宋_GB2312" w:hAnsi="宋体" w:eastAsia="仿宋_GB2312" w:cs="仿宋_GB2312"/>
          <w:color w:val="auto"/>
          <w:sz w:val="32"/>
          <w:szCs w:val="32"/>
          <w:lang w:eastAsia="zh-CN" w:bidi="ar"/>
        </w:rPr>
        <w:t>市医疗保障局牵头组成采购联盟</w:t>
      </w:r>
      <w:r>
        <w:rPr>
          <w:rFonts w:hint="eastAsia" w:ascii="仿宋_GB2312" w:hAnsi="宋体" w:eastAsia="仿宋_GB2312" w:cs="仿宋_GB2312"/>
          <w:color w:val="auto"/>
          <w:sz w:val="32"/>
          <w:szCs w:val="32"/>
          <w:lang w:bidi="ar"/>
        </w:rPr>
        <w:t>）</w:t>
      </w:r>
      <w:r>
        <w:rPr>
          <w:rFonts w:hint="eastAsia" w:ascii="仿宋_GB2312" w:hAnsi="宋体" w:eastAsia="仿宋_GB2312" w:cs="仿宋_GB2312"/>
          <w:color w:val="auto"/>
          <w:sz w:val="32"/>
          <w:szCs w:val="32"/>
          <w:lang w:eastAsia="zh-CN" w:bidi="ar"/>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outlineLvl w:val="1"/>
        <w:rPr>
          <w:rFonts w:hint="default" w:ascii="楷体_GB2312" w:hAnsi="楷体_GB2312" w:eastAsia="黑体" w:cs="楷体_GB2312"/>
          <w:color w:val="000000"/>
          <w:kern w:val="0"/>
          <w:sz w:val="32"/>
          <w:szCs w:val="32"/>
          <w:lang w:val="en-US" w:eastAsia="zh-CN" w:bidi="ar"/>
        </w:rPr>
      </w:pPr>
      <w:bookmarkStart w:id="2" w:name="_Toc15506"/>
      <w:r>
        <w:rPr>
          <w:rFonts w:hint="eastAsia" w:ascii="黑体" w:hAnsi="黑体" w:eastAsia="黑体" w:cs="黑体"/>
          <w:color w:val="000000"/>
          <w:kern w:val="0"/>
          <w:sz w:val="32"/>
          <w:szCs w:val="32"/>
          <w:lang w:bidi="ar"/>
        </w:rPr>
        <w:t>二、采购品种</w:t>
      </w:r>
      <w:r>
        <w:rPr>
          <w:rFonts w:hint="eastAsia" w:ascii="黑体" w:hAnsi="黑体" w:eastAsia="黑体" w:cs="黑体"/>
          <w:color w:val="000000"/>
          <w:kern w:val="0"/>
          <w:sz w:val="32"/>
          <w:szCs w:val="32"/>
          <w:lang w:val="en-US" w:eastAsia="zh-CN" w:bidi="ar"/>
        </w:rPr>
        <w:t>及采购需求量</w:t>
      </w:r>
      <w:bookmarkEnd w:id="2"/>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highlight w:val="none"/>
          <w:lang w:bidi="ar"/>
        </w:rPr>
      </w:pPr>
      <w:r>
        <w:rPr>
          <w:rFonts w:hint="eastAsia" w:ascii="仿宋_GB2312" w:hAnsi="宋体" w:eastAsia="仿宋_GB2312" w:cs="仿宋_GB2312"/>
          <w:color w:val="000000"/>
          <w:kern w:val="0"/>
          <w:sz w:val="32"/>
          <w:szCs w:val="32"/>
          <w:lang w:bidi="ar"/>
        </w:rPr>
        <w:t>（一）本次集中带量采购品种为</w:t>
      </w:r>
      <w:r>
        <w:rPr>
          <w:rFonts w:hint="eastAsia" w:ascii="仿宋_GB2312" w:hAnsi="宋体" w:eastAsia="仿宋_GB2312" w:cs="仿宋_GB2312"/>
          <w:color w:val="000000"/>
          <w:kern w:val="0"/>
          <w:sz w:val="32"/>
          <w:szCs w:val="32"/>
          <w:lang w:val="en-US" w:eastAsia="zh-CN" w:bidi="ar"/>
        </w:rPr>
        <w:t>一次性使用引流袋</w:t>
      </w:r>
      <w:r>
        <w:rPr>
          <w:rFonts w:hint="eastAsia" w:ascii="仿宋_GB2312" w:hAnsi="宋体" w:eastAsia="仿宋_GB2312" w:cs="仿宋_GB2312"/>
          <w:color w:val="000000"/>
          <w:kern w:val="0"/>
          <w:sz w:val="32"/>
          <w:szCs w:val="32"/>
          <w:lang w:bidi="ar"/>
        </w:rPr>
        <w:t>、</w:t>
      </w:r>
      <w:r>
        <w:rPr>
          <w:rFonts w:hint="eastAsia" w:ascii="仿宋_GB2312" w:hAnsi="宋体" w:eastAsia="仿宋_GB2312" w:cs="仿宋_GB2312"/>
          <w:color w:val="000000"/>
          <w:kern w:val="0"/>
          <w:sz w:val="32"/>
          <w:szCs w:val="32"/>
          <w:lang w:val="en-US" w:eastAsia="zh-CN" w:bidi="ar"/>
        </w:rPr>
        <w:t>负压引流袋、</w:t>
      </w:r>
      <w:r>
        <w:rPr>
          <w:rFonts w:hint="eastAsia" w:ascii="仿宋_GB2312" w:hAnsi="宋体" w:eastAsia="仿宋_GB2312" w:cs="仿宋_GB2312"/>
          <w:color w:val="000000"/>
          <w:kern w:val="0"/>
          <w:sz w:val="32"/>
          <w:szCs w:val="32"/>
          <w:lang w:bidi="ar"/>
        </w:rPr>
        <w:t>一次性使用无菌导尿包、一次性使用无菌导尿管。</w:t>
      </w:r>
      <w:bookmarkStart w:id="3" w:name="OLE_LINK5"/>
      <w:r>
        <w:rPr>
          <w:rFonts w:hint="eastAsia" w:ascii="仿宋_GB2312" w:hAnsi="宋体" w:eastAsia="仿宋_GB2312" w:cs="仿宋_GB2312"/>
          <w:color w:val="000000"/>
          <w:kern w:val="0"/>
          <w:sz w:val="32"/>
          <w:szCs w:val="32"/>
          <w:lang w:bidi="ar"/>
        </w:rPr>
        <w:t>采购</w:t>
      </w:r>
      <w:r>
        <w:rPr>
          <w:rFonts w:hint="eastAsia" w:ascii="仿宋_GB2312" w:hAnsi="宋体" w:eastAsia="仿宋_GB2312" w:cs="仿宋_GB2312"/>
          <w:color w:val="000000"/>
          <w:kern w:val="0"/>
          <w:sz w:val="32"/>
          <w:szCs w:val="32"/>
          <w:lang w:val="en-US" w:eastAsia="zh-CN" w:bidi="ar"/>
        </w:rPr>
        <w:t>需求</w:t>
      </w:r>
      <w:r>
        <w:rPr>
          <w:rFonts w:hint="eastAsia" w:ascii="仿宋_GB2312" w:hAnsi="宋体" w:eastAsia="仿宋_GB2312" w:cs="仿宋_GB2312"/>
          <w:color w:val="000000"/>
          <w:kern w:val="0"/>
          <w:sz w:val="32"/>
          <w:szCs w:val="32"/>
          <w:lang w:bidi="ar"/>
        </w:rPr>
        <w:t>量由参与带量采购的医疗机构根据202</w:t>
      </w:r>
      <w:r>
        <w:rPr>
          <w:rFonts w:hint="eastAsia" w:ascii="仿宋_GB2312" w:hAnsi="宋体" w:eastAsia="仿宋_GB2312" w:cs="仿宋_GB2312"/>
          <w:color w:val="000000"/>
          <w:kern w:val="0"/>
          <w:sz w:val="32"/>
          <w:szCs w:val="32"/>
          <w:lang w:val="en-US" w:eastAsia="zh-CN" w:bidi="ar"/>
        </w:rPr>
        <w:t>3</w:t>
      </w:r>
      <w:r>
        <w:rPr>
          <w:rFonts w:hint="eastAsia" w:ascii="仿宋_GB2312" w:hAnsi="宋体" w:eastAsia="仿宋_GB2312" w:cs="仿宋_GB2312"/>
          <w:color w:val="000000"/>
          <w:kern w:val="0"/>
          <w:sz w:val="32"/>
          <w:szCs w:val="32"/>
          <w:lang w:bidi="ar"/>
        </w:rPr>
        <w:t>年历史采购数据上报</w:t>
      </w:r>
      <w:r>
        <w:rPr>
          <w:rFonts w:hint="eastAsia" w:ascii="仿宋_GB2312" w:hAnsi="宋体" w:eastAsia="仿宋_GB2312" w:cs="仿宋_GB2312"/>
          <w:color w:val="000000"/>
          <w:kern w:val="0"/>
          <w:sz w:val="32"/>
          <w:szCs w:val="32"/>
          <w:lang w:val="en-US" w:eastAsia="zh-CN" w:bidi="ar"/>
        </w:rPr>
        <w:t>汇总后形成，</w:t>
      </w:r>
      <w:r>
        <w:rPr>
          <w:rFonts w:hint="eastAsia" w:ascii="仿宋_GB2312" w:hAnsi="宋体" w:eastAsia="仿宋_GB2312" w:cs="仿宋_GB2312"/>
          <w:color w:val="000000"/>
          <w:kern w:val="0"/>
          <w:sz w:val="32"/>
          <w:szCs w:val="32"/>
          <w:highlight w:val="none"/>
          <w:lang w:val="en-US" w:eastAsia="zh-CN" w:bidi="ar"/>
        </w:rPr>
        <w:t>原则上不低于2023年历史采购量的80%。</w:t>
      </w:r>
      <w:bookmarkEnd w:id="3"/>
      <w:r>
        <w:rPr>
          <w:rFonts w:hint="eastAsia" w:ascii="仿宋_GB2312" w:hAnsi="仿宋_GB2312" w:eastAsia="仿宋_GB2312" w:cs="仿宋_GB2312"/>
          <w:color w:val="000000"/>
          <w:kern w:val="0"/>
          <w:sz w:val="32"/>
          <w:szCs w:val="32"/>
          <w:highlight w:val="none"/>
          <w:lang w:bidi="ar"/>
        </w:rPr>
        <w:t>具体见下表：</w:t>
      </w:r>
    </w:p>
    <w:tbl>
      <w:tblPr>
        <w:tblStyle w:val="8"/>
        <w:tblW w:w="946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34"/>
        <w:gridCol w:w="2154"/>
        <w:gridCol w:w="1531"/>
        <w:gridCol w:w="2665"/>
        <w:gridCol w:w="680"/>
        <w:gridCol w:w="130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topLinePunct w:val="0"/>
              <w:bidi w:val="0"/>
              <w:spacing w:line="240" w:lineRule="auto"/>
              <w:jc w:val="center"/>
              <w:textAlignment w:val="center"/>
              <w:rPr>
                <w:rFonts w:hint="eastAsia" w:ascii="黑体" w:hAnsi="黑体" w:eastAsia="黑体" w:cs="黑体"/>
                <w:b w:val="0"/>
                <w:bCs w:val="0"/>
                <w:i w:val="0"/>
                <w:iCs w:val="0"/>
                <w:color w:val="000000"/>
                <w:sz w:val="21"/>
                <w:szCs w:val="21"/>
                <w:u w:val="none"/>
              </w:rPr>
            </w:pPr>
            <w:r>
              <w:rPr>
                <w:rFonts w:hint="eastAsia" w:ascii="黑体" w:hAnsi="黑体" w:eastAsia="黑体" w:cs="黑体"/>
                <w:b w:val="0"/>
                <w:bCs w:val="0"/>
                <w:i w:val="0"/>
                <w:iCs w:val="0"/>
                <w:color w:val="000000"/>
                <w:kern w:val="0"/>
                <w:sz w:val="21"/>
                <w:szCs w:val="21"/>
                <w:u w:val="none"/>
                <w:lang w:val="en-US" w:eastAsia="zh-CN" w:bidi="ar"/>
              </w:rPr>
              <w:t>一级目录</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topLinePunct w:val="0"/>
              <w:bidi w:val="0"/>
              <w:spacing w:line="240" w:lineRule="auto"/>
              <w:jc w:val="center"/>
              <w:textAlignment w:val="center"/>
              <w:rPr>
                <w:rFonts w:hint="eastAsia" w:ascii="黑体" w:hAnsi="黑体" w:eastAsia="黑体" w:cs="黑体"/>
                <w:b w:val="0"/>
                <w:bCs w:val="0"/>
                <w:i w:val="0"/>
                <w:iCs w:val="0"/>
                <w:color w:val="000000"/>
                <w:sz w:val="21"/>
                <w:szCs w:val="21"/>
                <w:u w:val="none"/>
              </w:rPr>
            </w:pPr>
            <w:r>
              <w:rPr>
                <w:rFonts w:hint="eastAsia" w:ascii="黑体" w:hAnsi="黑体" w:eastAsia="黑体" w:cs="黑体"/>
                <w:b w:val="0"/>
                <w:bCs w:val="0"/>
                <w:i w:val="0"/>
                <w:iCs w:val="0"/>
                <w:color w:val="000000"/>
                <w:kern w:val="0"/>
                <w:sz w:val="21"/>
                <w:szCs w:val="21"/>
                <w:u w:val="none"/>
                <w:lang w:val="en-US" w:eastAsia="zh-CN" w:bidi="ar"/>
              </w:rPr>
              <w:t>二级目录</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topLinePunct w:val="0"/>
              <w:bidi w:val="0"/>
              <w:spacing w:line="240" w:lineRule="auto"/>
              <w:jc w:val="center"/>
              <w:textAlignment w:val="center"/>
              <w:rPr>
                <w:rFonts w:hint="eastAsia" w:ascii="黑体" w:hAnsi="黑体" w:eastAsia="黑体" w:cs="黑体"/>
                <w:b w:val="0"/>
                <w:bCs w:val="0"/>
                <w:i w:val="0"/>
                <w:iCs w:val="0"/>
                <w:color w:val="000000"/>
                <w:sz w:val="21"/>
                <w:szCs w:val="21"/>
                <w:u w:val="none"/>
              </w:rPr>
            </w:pPr>
            <w:r>
              <w:rPr>
                <w:rFonts w:hint="eastAsia" w:ascii="黑体" w:hAnsi="黑体" w:eastAsia="黑体" w:cs="黑体"/>
                <w:b w:val="0"/>
                <w:bCs w:val="0"/>
                <w:i w:val="0"/>
                <w:iCs w:val="0"/>
                <w:color w:val="000000"/>
                <w:kern w:val="0"/>
                <w:sz w:val="21"/>
                <w:szCs w:val="21"/>
                <w:u w:val="none"/>
                <w:lang w:val="en-US" w:eastAsia="zh-CN" w:bidi="ar"/>
              </w:rPr>
              <w:t>规格</w:t>
            </w:r>
          </w:p>
        </w:tc>
        <w:tc>
          <w:tcPr>
            <w:tcW w:w="2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topLinePunct w:val="0"/>
              <w:bidi w:val="0"/>
              <w:spacing w:line="240" w:lineRule="auto"/>
              <w:jc w:val="center"/>
              <w:textAlignment w:val="center"/>
              <w:rPr>
                <w:rFonts w:hint="eastAsia" w:ascii="黑体" w:hAnsi="黑体" w:eastAsia="黑体" w:cs="黑体"/>
                <w:b w:val="0"/>
                <w:bCs w:val="0"/>
                <w:i w:val="0"/>
                <w:iCs w:val="0"/>
                <w:color w:val="000000"/>
                <w:sz w:val="21"/>
                <w:szCs w:val="21"/>
                <w:u w:val="none"/>
              </w:rPr>
            </w:pPr>
            <w:r>
              <w:rPr>
                <w:rFonts w:hint="eastAsia" w:ascii="黑体" w:hAnsi="黑体" w:eastAsia="黑体" w:cs="黑体"/>
                <w:b w:val="0"/>
                <w:bCs w:val="0"/>
                <w:i w:val="0"/>
                <w:iCs w:val="0"/>
                <w:color w:val="000000"/>
                <w:kern w:val="0"/>
                <w:sz w:val="21"/>
                <w:szCs w:val="21"/>
                <w:u w:val="none"/>
                <w:lang w:val="en-US" w:eastAsia="zh-CN" w:bidi="ar"/>
              </w:rPr>
              <w:t>产品要求</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topLinePunct w:val="0"/>
              <w:bidi w:val="0"/>
              <w:spacing w:line="240" w:lineRule="auto"/>
              <w:jc w:val="center"/>
              <w:textAlignment w:val="center"/>
              <w:rPr>
                <w:rFonts w:hint="eastAsia" w:ascii="黑体" w:hAnsi="黑体" w:eastAsia="黑体" w:cs="黑体"/>
                <w:b w:val="0"/>
                <w:bCs w:val="0"/>
                <w:i w:val="0"/>
                <w:iCs w:val="0"/>
                <w:color w:val="000000"/>
                <w:sz w:val="21"/>
                <w:szCs w:val="21"/>
                <w:u w:val="none"/>
                <w:lang w:val="en-US" w:eastAsia="zh-CN"/>
              </w:rPr>
            </w:pPr>
            <w:r>
              <w:rPr>
                <w:rFonts w:hint="eastAsia" w:ascii="黑体" w:hAnsi="黑体" w:eastAsia="黑体" w:cs="黑体"/>
                <w:b w:val="0"/>
                <w:bCs w:val="0"/>
                <w:i w:val="0"/>
                <w:iCs w:val="0"/>
                <w:color w:val="000000"/>
                <w:sz w:val="21"/>
                <w:szCs w:val="21"/>
                <w:u w:val="none"/>
                <w:lang w:val="en-US" w:eastAsia="zh-CN"/>
              </w:rPr>
              <w:t>单位</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topLinePunct w:val="0"/>
              <w:bidi w:val="0"/>
              <w:spacing w:line="240" w:lineRule="auto"/>
              <w:jc w:val="center"/>
              <w:rPr>
                <w:rFonts w:hint="eastAsia" w:ascii="黑体" w:hAnsi="黑体" w:eastAsia="黑体" w:cs="黑体"/>
                <w:b w:val="0"/>
                <w:bCs w:val="0"/>
                <w:i w:val="0"/>
                <w:iCs w:val="0"/>
                <w:color w:val="000000"/>
                <w:sz w:val="21"/>
                <w:szCs w:val="21"/>
                <w:u w:val="none"/>
                <w:lang w:val="en-US" w:eastAsia="zh-CN"/>
              </w:rPr>
            </w:pPr>
            <w:r>
              <w:rPr>
                <w:rFonts w:ascii="黑体" w:hAnsi="宋体" w:eastAsia="黑体" w:cs="黑体"/>
                <w:color w:val="000000"/>
                <w:kern w:val="0"/>
                <w:sz w:val="21"/>
                <w:szCs w:val="21"/>
                <w:lang w:val="en-US" w:eastAsia="zh-CN" w:bidi="ar"/>
              </w:rPr>
              <w:t>采购</w:t>
            </w:r>
            <w:r>
              <w:rPr>
                <w:rFonts w:hint="eastAsia" w:ascii="黑体" w:hAnsi="宋体" w:eastAsia="黑体" w:cs="黑体"/>
                <w:color w:val="000000"/>
                <w:kern w:val="0"/>
                <w:sz w:val="21"/>
                <w:szCs w:val="21"/>
                <w:lang w:val="en-US" w:eastAsia="zh-CN" w:bidi="ar"/>
              </w:rPr>
              <w:t>需</w:t>
            </w:r>
            <w:r>
              <w:rPr>
                <w:rFonts w:ascii="黑体" w:hAnsi="宋体" w:eastAsia="黑体" w:cs="黑体"/>
                <w:color w:val="000000"/>
                <w:kern w:val="0"/>
                <w:sz w:val="21"/>
                <w:szCs w:val="21"/>
                <w:lang w:val="en-US" w:eastAsia="zh-CN" w:bidi="ar"/>
              </w:rPr>
              <w:t>求</w:t>
            </w:r>
            <w:r>
              <w:rPr>
                <w:rFonts w:hint="eastAsia" w:ascii="黑体" w:hAnsi="宋体" w:eastAsia="黑体" w:cs="黑体"/>
                <w:color w:val="000000"/>
                <w:kern w:val="0"/>
                <w:sz w:val="21"/>
                <w:szCs w:val="21"/>
                <w:lang w:val="en-US" w:eastAsia="zh-CN" w:bidi="ar"/>
              </w:rPr>
              <w:t>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11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topLinePunct w:val="0"/>
              <w:bidi w:val="0"/>
              <w:spacing w:line="240" w:lineRule="auto"/>
              <w:jc w:val="center"/>
              <w:textAlignment w:val="center"/>
              <w:rPr>
                <w:rFonts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一次性使用引流袋</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topLinePunct w:val="0"/>
              <w:bidi w:val="0"/>
              <w:spacing w:line="240" w:lineRule="auto"/>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普通型</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topLinePunct w:val="0"/>
              <w:bidi w:val="0"/>
              <w:spacing w:line="240" w:lineRule="auto"/>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各规格型号</w:t>
            </w:r>
          </w:p>
        </w:tc>
        <w:tc>
          <w:tcPr>
            <w:tcW w:w="26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灭菌、连接管长度≥120cm、带止液夹。构成：袋体、吊耳、锥形接头（螺纹接头）、排污口、排液阀组成；防逆流型：防逆流装置或袋内配置凝固剂。负压型：单向阀、负压球囊、回流膜等。</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topLinePunct w:val="0"/>
              <w:bidi w:val="0"/>
              <w:spacing w:line="240" w:lineRule="auto"/>
              <w:jc w:val="center"/>
              <w:textAlignment w:val="center"/>
              <w:rPr>
                <w:rFonts w:hint="default" w:ascii="仿宋_GB2312" w:hAnsi="宋体" w:eastAsia="仿宋_GB2312" w:cs="仿宋_GB2312"/>
                <w:i w:val="0"/>
                <w:iCs w:val="0"/>
                <w:color w:val="000000"/>
                <w:sz w:val="21"/>
                <w:szCs w:val="21"/>
                <w:u w:val="none"/>
                <w:lang w:val="en-US" w:eastAsia="zh-CN"/>
              </w:rPr>
            </w:pPr>
            <w:r>
              <w:rPr>
                <w:rFonts w:hint="eastAsia" w:ascii="仿宋_GB2312" w:hAnsi="宋体" w:eastAsia="仿宋_GB2312" w:cs="仿宋_GB2312"/>
                <w:i w:val="0"/>
                <w:iCs w:val="0"/>
                <w:color w:val="000000"/>
                <w:sz w:val="21"/>
                <w:szCs w:val="21"/>
                <w:u w:val="none"/>
                <w:lang w:val="en-US" w:eastAsia="zh-CN"/>
              </w:rPr>
              <w:t>个</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topLinePunct w:val="0"/>
              <w:bidi w:val="0"/>
              <w:spacing w:line="240" w:lineRule="auto"/>
              <w:jc w:val="center"/>
              <w:textAlignment w:val="center"/>
              <w:rPr>
                <w:rFonts w:hint="eastAsia" w:ascii="仿宋_GB2312" w:hAnsi="宋体" w:eastAsia="仿宋_GB2312" w:cs="仿宋_GB2312"/>
                <w:i w:val="0"/>
                <w:iCs w:val="0"/>
                <w:color w:val="000000"/>
                <w:sz w:val="21"/>
                <w:szCs w:val="21"/>
                <w:u w:val="none"/>
                <w:lang w:val="en-US" w:eastAsia="zh-CN"/>
              </w:rPr>
            </w:pPr>
            <w:r>
              <w:rPr>
                <w:rFonts w:hint="eastAsia" w:ascii="仿宋_GB2312" w:hAnsi="宋体" w:eastAsia="仿宋_GB2312" w:cs="仿宋_GB2312"/>
                <w:i w:val="0"/>
                <w:iCs w:val="0"/>
                <w:color w:val="000000"/>
                <w:sz w:val="21"/>
                <w:szCs w:val="21"/>
                <w:u w:val="none"/>
                <w:lang w:val="en-US" w:eastAsia="zh-CN"/>
              </w:rPr>
              <w:t>316426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6" w:hRule="atLeast"/>
          <w:jc w:val="center"/>
        </w:trPr>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topLinePunct w:val="0"/>
              <w:bidi w:val="0"/>
              <w:spacing w:line="240" w:lineRule="auto"/>
              <w:jc w:val="center"/>
              <w:rPr>
                <w:rFonts w:hint="eastAsia" w:ascii="仿宋_GB2312" w:hAnsi="宋体" w:eastAsia="仿宋_GB2312" w:cs="仿宋_GB2312"/>
                <w:i w:val="0"/>
                <w:iCs w:val="0"/>
                <w:color w:val="000000"/>
                <w:sz w:val="21"/>
                <w:szCs w:val="21"/>
                <w:u w:val="none"/>
              </w:rPr>
            </w:pP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topLinePunct w:val="0"/>
              <w:bidi w:val="0"/>
              <w:spacing w:line="240" w:lineRule="auto"/>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防逆流型</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topLinePunct w:val="0"/>
              <w:bidi w:val="0"/>
              <w:spacing w:line="240" w:lineRule="auto"/>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各规格型号</w:t>
            </w:r>
          </w:p>
        </w:tc>
        <w:tc>
          <w:tcPr>
            <w:tcW w:w="2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topLinePunct w:val="0"/>
              <w:bidi w:val="0"/>
              <w:spacing w:line="240" w:lineRule="auto"/>
              <w:jc w:val="left"/>
              <w:rPr>
                <w:rFonts w:hint="eastAsia" w:ascii="仿宋_GB2312" w:hAnsi="宋体" w:eastAsia="仿宋_GB2312" w:cs="仿宋_GB2312"/>
                <w:i w:val="0"/>
                <w:iCs w:val="0"/>
                <w:color w:val="000000"/>
                <w:sz w:val="21"/>
                <w:szCs w:val="21"/>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topLinePunct w:val="0"/>
              <w:bidi w:val="0"/>
              <w:spacing w:line="240" w:lineRule="auto"/>
              <w:jc w:val="center"/>
              <w:rPr>
                <w:rFonts w:hint="eastAsia" w:ascii="仿宋_GB2312" w:hAnsi="宋体" w:eastAsia="仿宋_GB2312" w:cs="仿宋_GB2312"/>
                <w:i w:val="0"/>
                <w:iCs w:val="0"/>
                <w:color w:val="000000"/>
                <w:sz w:val="21"/>
                <w:szCs w:val="21"/>
                <w:u w:val="none"/>
                <w:lang w:val="en-US" w:eastAsia="zh-CN"/>
              </w:rPr>
            </w:pPr>
            <w:r>
              <w:rPr>
                <w:rFonts w:hint="eastAsia" w:ascii="仿宋_GB2312" w:hAnsi="宋体" w:eastAsia="仿宋_GB2312" w:cs="仿宋_GB2312"/>
                <w:i w:val="0"/>
                <w:iCs w:val="0"/>
                <w:color w:val="000000"/>
                <w:sz w:val="21"/>
                <w:szCs w:val="21"/>
                <w:u w:val="none"/>
                <w:lang w:val="en-US" w:eastAsia="zh-CN"/>
              </w:rPr>
              <w:t>个</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topLinePunct w:val="0"/>
              <w:bidi w:val="0"/>
              <w:spacing w:line="240" w:lineRule="auto"/>
              <w:jc w:val="center"/>
              <w:rPr>
                <w:rFonts w:hint="eastAsia" w:ascii="仿宋_GB2312" w:hAnsi="宋体" w:eastAsia="仿宋_GB2312" w:cs="仿宋_GB2312"/>
                <w:i w:val="0"/>
                <w:iCs w:val="0"/>
                <w:color w:val="000000"/>
                <w:sz w:val="21"/>
                <w:szCs w:val="21"/>
                <w:u w:val="none"/>
                <w:lang w:val="en-US" w:eastAsia="zh-CN"/>
              </w:rPr>
            </w:pPr>
            <w:r>
              <w:rPr>
                <w:rFonts w:hint="eastAsia" w:ascii="仿宋_GB2312" w:hAnsi="宋体" w:eastAsia="仿宋_GB2312" w:cs="仿宋_GB2312"/>
                <w:i w:val="0"/>
                <w:iCs w:val="0"/>
                <w:color w:val="000000"/>
                <w:sz w:val="21"/>
                <w:szCs w:val="21"/>
                <w:u w:val="none"/>
                <w:lang w:val="en-US" w:eastAsia="zh-CN"/>
              </w:rPr>
              <w:t>421446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topLinePunct w:val="0"/>
              <w:bidi w:val="0"/>
              <w:spacing w:line="240" w:lineRule="auto"/>
              <w:jc w:val="center"/>
              <w:rPr>
                <w:rFonts w:hint="eastAsia" w:ascii="仿宋_GB2312" w:hAnsi="宋体" w:eastAsia="仿宋_GB2312" w:cs="仿宋_GB2312"/>
                <w:i w:val="0"/>
                <w:iCs w:val="0"/>
                <w:color w:val="000000"/>
                <w:sz w:val="21"/>
                <w:szCs w:val="21"/>
                <w:u w:val="none"/>
              </w:rPr>
            </w:pP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topLinePunct w:val="0"/>
              <w:bidi w:val="0"/>
              <w:spacing w:line="240" w:lineRule="auto"/>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负压型</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topLinePunct w:val="0"/>
              <w:bidi w:val="0"/>
              <w:spacing w:line="240" w:lineRule="auto"/>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各规格型号</w:t>
            </w:r>
          </w:p>
        </w:tc>
        <w:tc>
          <w:tcPr>
            <w:tcW w:w="2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topLinePunct w:val="0"/>
              <w:bidi w:val="0"/>
              <w:spacing w:line="240" w:lineRule="auto"/>
              <w:jc w:val="left"/>
              <w:rPr>
                <w:rFonts w:hint="eastAsia" w:ascii="仿宋_GB2312" w:hAnsi="宋体" w:eastAsia="仿宋_GB2312" w:cs="仿宋_GB2312"/>
                <w:i w:val="0"/>
                <w:iCs w:val="0"/>
                <w:color w:val="000000"/>
                <w:sz w:val="21"/>
                <w:szCs w:val="21"/>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topLinePunct w:val="0"/>
              <w:bidi w:val="0"/>
              <w:spacing w:line="240" w:lineRule="auto"/>
              <w:jc w:val="center"/>
              <w:rPr>
                <w:rFonts w:hint="eastAsia" w:ascii="仿宋_GB2312" w:hAnsi="宋体" w:eastAsia="仿宋_GB2312" w:cs="仿宋_GB2312"/>
                <w:i w:val="0"/>
                <w:iCs w:val="0"/>
                <w:color w:val="000000"/>
                <w:sz w:val="21"/>
                <w:szCs w:val="21"/>
                <w:u w:val="none"/>
                <w:lang w:val="en-US" w:eastAsia="zh-CN"/>
              </w:rPr>
            </w:pPr>
            <w:r>
              <w:rPr>
                <w:rFonts w:hint="eastAsia" w:ascii="仿宋_GB2312" w:hAnsi="宋体" w:eastAsia="仿宋_GB2312" w:cs="仿宋_GB2312"/>
                <w:i w:val="0"/>
                <w:iCs w:val="0"/>
                <w:color w:val="000000"/>
                <w:sz w:val="21"/>
                <w:szCs w:val="21"/>
                <w:u w:val="none"/>
                <w:lang w:val="en-US" w:eastAsia="zh-CN"/>
              </w:rPr>
              <w:t>个</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topLinePunct w:val="0"/>
              <w:bidi w:val="0"/>
              <w:spacing w:line="240" w:lineRule="auto"/>
              <w:jc w:val="center"/>
              <w:rPr>
                <w:rFonts w:hint="eastAsia" w:ascii="仿宋_GB2312" w:hAnsi="宋体" w:eastAsia="仿宋_GB2312" w:cs="仿宋_GB2312"/>
                <w:i w:val="0"/>
                <w:iCs w:val="0"/>
                <w:color w:val="000000"/>
                <w:sz w:val="21"/>
                <w:szCs w:val="21"/>
                <w:u w:val="none"/>
                <w:lang w:val="en-US" w:eastAsia="zh-CN"/>
              </w:rPr>
            </w:pPr>
            <w:r>
              <w:rPr>
                <w:rFonts w:hint="eastAsia" w:ascii="仿宋_GB2312" w:hAnsi="宋体" w:eastAsia="仿宋_GB2312" w:cs="仿宋_GB2312"/>
                <w:i w:val="0"/>
                <w:iCs w:val="0"/>
                <w:color w:val="000000"/>
                <w:sz w:val="21"/>
                <w:szCs w:val="21"/>
                <w:u w:val="none"/>
                <w:lang w:val="en-US" w:eastAsia="zh-CN"/>
              </w:rPr>
              <w:t>10940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jc w:val="center"/>
        </w:trPr>
        <w:tc>
          <w:tcPr>
            <w:tcW w:w="11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topLinePunct w:val="0"/>
              <w:bidi w:val="0"/>
              <w:spacing w:line="240" w:lineRule="auto"/>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负压引流袋</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topLinePunct w:val="0"/>
              <w:bidi w:val="0"/>
              <w:spacing w:line="240" w:lineRule="auto"/>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2000ml</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topLinePunct w:val="0"/>
              <w:bidi w:val="0"/>
              <w:spacing w:line="240" w:lineRule="auto"/>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2000ml</w:t>
            </w:r>
          </w:p>
        </w:tc>
        <w:tc>
          <w:tcPr>
            <w:tcW w:w="26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仿宋_GB2312" w:hAnsi="宋体" w:eastAsia="仿宋_GB2312" w:cs="仿宋_GB2312"/>
                <w:i w:val="0"/>
                <w:iCs w:val="0"/>
                <w:color w:val="000000"/>
                <w:sz w:val="21"/>
                <w:szCs w:val="21"/>
                <w:u w:val="none"/>
                <w:lang w:val="en-US"/>
              </w:rPr>
            </w:pPr>
            <w:r>
              <w:rPr>
                <w:rFonts w:hint="eastAsia" w:ascii="仿宋_GB2312" w:hAnsi="宋体" w:eastAsia="仿宋_GB2312" w:cs="仿宋_GB2312"/>
                <w:i w:val="0"/>
                <w:iCs w:val="0"/>
                <w:color w:val="000000"/>
                <w:kern w:val="0"/>
                <w:sz w:val="21"/>
                <w:szCs w:val="21"/>
                <w:u w:val="none"/>
                <w:lang w:val="en-US" w:eastAsia="zh-CN" w:bidi="ar"/>
              </w:rPr>
              <w:t>计量袋体、可止溢；可提供引</w:t>
            </w:r>
            <w:r>
              <w:rPr>
                <w:rFonts w:hint="eastAsia" w:ascii="仿宋_GB2312" w:hAnsi="宋体" w:eastAsia="仿宋_GB2312" w:cs="仿宋_GB2312"/>
                <w:i w:val="0"/>
                <w:iCs w:val="0"/>
                <w:color w:val="auto"/>
                <w:kern w:val="0"/>
                <w:sz w:val="21"/>
                <w:szCs w:val="21"/>
                <w:u w:val="none"/>
                <w:lang w:val="en-US" w:eastAsia="zh-CN" w:bidi="ar"/>
              </w:rPr>
              <w:t>流管、连接管及接头；可与医疗机构负压等设备配套使用，免费提供临床所需配套的支架。</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topLinePunct w:val="0"/>
              <w:bidi w:val="0"/>
              <w:spacing w:line="240" w:lineRule="auto"/>
              <w:jc w:val="center"/>
              <w:textAlignment w:val="center"/>
              <w:rPr>
                <w:rFonts w:hint="eastAsia" w:ascii="仿宋_GB2312" w:hAnsi="宋体" w:eastAsia="仿宋_GB2312" w:cs="仿宋_GB2312"/>
                <w:i w:val="0"/>
                <w:iCs w:val="0"/>
                <w:color w:val="000000"/>
                <w:sz w:val="21"/>
                <w:szCs w:val="21"/>
                <w:u w:val="none"/>
                <w:lang w:val="en-US" w:eastAsia="zh-CN"/>
              </w:rPr>
            </w:pPr>
            <w:r>
              <w:rPr>
                <w:rFonts w:hint="eastAsia" w:ascii="仿宋_GB2312" w:hAnsi="宋体" w:eastAsia="仿宋_GB2312" w:cs="仿宋_GB2312"/>
                <w:i w:val="0"/>
                <w:iCs w:val="0"/>
                <w:color w:val="000000"/>
                <w:sz w:val="21"/>
                <w:szCs w:val="21"/>
                <w:u w:val="none"/>
                <w:lang w:val="en-US" w:eastAsia="zh-CN"/>
              </w:rPr>
              <w:t>个</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topLinePunct w:val="0"/>
              <w:bidi w:val="0"/>
              <w:spacing w:line="240" w:lineRule="auto"/>
              <w:jc w:val="center"/>
              <w:textAlignment w:val="center"/>
              <w:rPr>
                <w:rFonts w:hint="eastAsia" w:ascii="仿宋_GB2312" w:hAnsi="宋体" w:eastAsia="仿宋_GB2312" w:cs="仿宋_GB2312"/>
                <w:i w:val="0"/>
                <w:iCs w:val="0"/>
                <w:color w:val="000000"/>
                <w:sz w:val="21"/>
                <w:szCs w:val="21"/>
                <w:u w:val="none"/>
                <w:lang w:val="en-US" w:eastAsia="zh-CN"/>
              </w:rPr>
            </w:pPr>
            <w:r>
              <w:rPr>
                <w:rFonts w:hint="eastAsia" w:ascii="仿宋_GB2312" w:hAnsi="宋体" w:eastAsia="仿宋_GB2312" w:cs="仿宋_GB2312"/>
                <w:i w:val="0"/>
                <w:iCs w:val="0"/>
                <w:color w:val="000000"/>
                <w:sz w:val="21"/>
                <w:szCs w:val="21"/>
                <w:u w:val="none"/>
                <w:lang w:val="en-US" w:eastAsia="zh-CN"/>
              </w:rPr>
              <w:t>266354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6" w:hRule="atLeast"/>
          <w:jc w:val="center"/>
        </w:trPr>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topLinePunct w:val="0"/>
              <w:bidi w:val="0"/>
              <w:spacing w:line="240" w:lineRule="auto"/>
              <w:jc w:val="center"/>
              <w:rPr>
                <w:rFonts w:hint="eastAsia" w:ascii="仿宋_GB2312" w:hAnsi="宋体" w:eastAsia="仿宋_GB2312" w:cs="仿宋_GB2312"/>
                <w:i w:val="0"/>
                <w:iCs w:val="0"/>
                <w:color w:val="000000"/>
                <w:sz w:val="21"/>
                <w:szCs w:val="21"/>
                <w:u w:val="none"/>
              </w:rPr>
            </w:pP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topLinePunct w:val="0"/>
              <w:bidi w:val="0"/>
              <w:spacing w:line="240" w:lineRule="auto"/>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3000ml</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topLinePunct w:val="0"/>
              <w:bidi w:val="0"/>
              <w:spacing w:line="240" w:lineRule="auto"/>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3000ml</w:t>
            </w:r>
          </w:p>
        </w:tc>
        <w:tc>
          <w:tcPr>
            <w:tcW w:w="2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topLinePunct w:val="0"/>
              <w:bidi w:val="0"/>
              <w:spacing w:line="240" w:lineRule="auto"/>
              <w:jc w:val="left"/>
              <w:rPr>
                <w:rFonts w:hint="eastAsia" w:ascii="仿宋_GB2312" w:hAnsi="宋体" w:eastAsia="仿宋_GB2312" w:cs="仿宋_GB2312"/>
                <w:i w:val="0"/>
                <w:iCs w:val="0"/>
                <w:color w:val="000000"/>
                <w:sz w:val="21"/>
                <w:szCs w:val="21"/>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topLinePunct w:val="0"/>
              <w:bidi w:val="0"/>
              <w:spacing w:line="240" w:lineRule="auto"/>
              <w:jc w:val="center"/>
              <w:rPr>
                <w:rFonts w:hint="eastAsia" w:ascii="仿宋_GB2312" w:hAnsi="宋体" w:eastAsia="仿宋_GB2312" w:cs="仿宋_GB2312"/>
                <w:i w:val="0"/>
                <w:iCs w:val="0"/>
                <w:color w:val="000000"/>
                <w:sz w:val="21"/>
                <w:szCs w:val="21"/>
                <w:u w:val="none"/>
                <w:lang w:val="en-US" w:eastAsia="zh-CN"/>
              </w:rPr>
            </w:pPr>
            <w:r>
              <w:rPr>
                <w:rFonts w:hint="eastAsia" w:ascii="仿宋_GB2312" w:hAnsi="宋体" w:eastAsia="仿宋_GB2312" w:cs="仿宋_GB2312"/>
                <w:i w:val="0"/>
                <w:iCs w:val="0"/>
                <w:color w:val="000000"/>
                <w:sz w:val="21"/>
                <w:szCs w:val="21"/>
                <w:u w:val="none"/>
                <w:lang w:val="en-US" w:eastAsia="zh-CN"/>
              </w:rPr>
              <w:t>个</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topLinePunct w:val="0"/>
              <w:bidi w:val="0"/>
              <w:spacing w:line="240" w:lineRule="auto"/>
              <w:jc w:val="center"/>
              <w:textAlignment w:val="center"/>
              <w:rPr>
                <w:rFonts w:hint="eastAsia" w:ascii="仿宋_GB2312" w:hAnsi="宋体" w:eastAsia="仿宋_GB2312" w:cs="仿宋_GB2312"/>
                <w:i w:val="0"/>
                <w:iCs w:val="0"/>
                <w:color w:val="000000"/>
                <w:sz w:val="21"/>
                <w:szCs w:val="21"/>
                <w:u w:val="none"/>
                <w:lang w:val="en-US" w:eastAsia="zh-CN"/>
              </w:rPr>
            </w:pPr>
            <w:r>
              <w:rPr>
                <w:rFonts w:hint="eastAsia" w:ascii="仿宋_GB2312" w:hAnsi="宋体" w:eastAsia="仿宋_GB2312" w:cs="仿宋_GB2312"/>
                <w:i w:val="0"/>
                <w:iCs w:val="0"/>
                <w:color w:val="000000"/>
                <w:sz w:val="21"/>
                <w:szCs w:val="21"/>
                <w:u w:val="none"/>
                <w:lang w:val="en-US" w:eastAsia="zh-CN"/>
              </w:rPr>
              <w:t>50136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topLinePunct w:val="0"/>
              <w:bidi w:val="0"/>
              <w:spacing w:line="240" w:lineRule="auto"/>
              <w:jc w:val="center"/>
              <w:rPr>
                <w:rFonts w:hint="eastAsia" w:ascii="仿宋_GB2312" w:hAnsi="宋体" w:eastAsia="仿宋_GB2312" w:cs="仿宋_GB2312"/>
                <w:i w:val="0"/>
                <w:iCs w:val="0"/>
                <w:color w:val="000000"/>
                <w:sz w:val="21"/>
                <w:szCs w:val="21"/>
                <w:u w:val="none"/>
              </w:rPr>
            </w:pP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topLinePunct w:val="0"/>
              <w:bidi w:val="0"/>
              <w:spacing w:line="240" w:lineRule="auto"/>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3500ml</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topLinePunct w:val="0"/>
              <w:bidi w:val="0"/>
              <w:spacing w:line="240" w:lineRule="auto"/>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3500ml</w:t>
            </w:r>
          </w:p>
        </w:tc>
        <w:tc>
          <w:tcPr>
            <w:tcW w:w="2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topLinePunct w:val="0"/>
              <w:bidi w:val="0"/>
              <w:spacing w:line="240" w:lineRule="auto"/>
              <w:jc w:val="left"/>
              <w:rPr>
                <w:rFonts w:hint="eastAsia" w:ascii="仿宋_GB2312" w:hAnsi="宋体" w:eastAsia="仿宋_GB2312" w:cs="仿宋_GB2312"/>
                <w:i w:val="0"/>
                <w:iCs w:val="0"/>
                <w:color w:val="000000"/>
                <w:sz w:val="21"/>
                <w:szCs w:val="21"/>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topLinePunct w:val="0"/>
              <w:bidi w:val="0"/>
              <w:spacing w:line="240" w:lineRule="auto"/>
              <w:jc w:val="center"/>
              <w:rPr>
                <w:rFonts w:hint="eastAsia" w:ascii="仿宋_GB2312" w:hAnsi="宋体" w:eastAsia="仿宋_GB2312" w:cs="仿宋_GB2312"/>
                <w:i w:val="0"/>
                <w:iCs w:val="0"/>
                <w:color w:val="000000"/>
                <w:sz w:val="21"/>
                <w:szCs w:val="21"/>
                <w:u w:val="none"/>
                <w:lang w:val="en-US" w:eastAsia="zh-CN"/>
              </w:rPr>
            </w:pPr>
            <w:r>
              <w:rPr>
                <w:rFonts w:hint="eastAsia" w:ascii="仿宋_GB2312" w:hAnsi="宋体" w:eastAsia="仿宋_GB2312" w:cs="仿宋_GB2312"/>
                <w:i w:val="0"/>
                <w:iCs w:val="0"/>
                <w:color w:val="000000"/>
                <w:sz w:val="21"/>
                <w:szCs w:val="21"/>
                <w:u w:val="none"/>
                <w:lang w:val="en-US" w:eastAsia="zh-CN"/>
              </w:rPr>
              <w:t>个</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topLinePunct w:val="0"/>
              <w:bidi w:val="0"/>
              <w:spacing w:line="240" w:lineRule="auto"/>
              <w:jc w:val="center"/>
              <w:textAlignment w:val="center"/>
              <w:rPr>
                <w:rFonts w:hint="eastAsia" w:ascii="仿宋_GB2312" w:hAnsi="宋体" w:eastAsia="仿宋_GB2312" w:cs="仿宋_GB2312"/>
                <w:i w:val="0"/>
                <w:iCs w:val="0"/>
                <w:color w:val="000000"/>
                <w:sz w:val="21"/>
                <w:szCs w:val="21"/>
                <w:u w:val="none"/>
                <w:lang w:val="en-US" w:eastAsia="zh-CN"/>
              </w:rPr>
            </w:pPr>
            <w:r>
              <w:rPr>
                <w:rFonts w:hint="eastAsia" w:ascii="仿宋_GB2312" w:hAnsi="宋体" w:eastAsia="仿宋_GB2312" w:cs="仿宋_GB2312"/>
                <w:i w:val="0"/>
                <w:iCs w:val="0"/>
                <w:color w:val="000000"/>
                <w:sz w:val="21"/>
                <w:szCs w:val="21"/>
                <w:u w:val="none"/>
                <w:lang w:val="en-US" w:eastAsia="zh-CN"/>
              </w:rPr>
              <w:t>14450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11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topLinePunct w:val="0"/>
              <w:bidi w:val="0"/>
              <w:spacing w:line="240" w:lineRule="auto"/>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一次性使用无菌导尿包</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topLinePunct w:val="0"/>
              <w:bidi w:val="0"/>
              <w:spacing w:line="240" w:lineRule="auto"/>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乳胶/硅胶涂层/单腔</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topLinePunct w:val="0"/>
              <w:bidi w:val="0"/>
              <w:spacing w:line="240" w:lineRule="auto"/>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各种规格型号</w:t>
            </w:r>
          </w:p>
        </w:tc>
        <w:tc>
          <w:tcPr>
            <w:tcW w:w="26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_GB2312" w:hAnsi="宋体" w:eastAsia="仿宋_GB2312" w:cs="仿宋_GB2312"/>
                <w:i w:val="0"/>
                <w:iCs w:val="0"/>
                <w:color w:val="000000"/>
                <w:sz w:val="21"/>
                <w:szCs w:val="21"/>
                <w:u w:val="single"/>
              </w:rPr>
            </w:pPr>
            <w:r>
              <w:rPr>
                <w:rFonts w:hint="eastAsia" w:ascii="仿宋_GB2312" w:hAnsi="宋体" w:eastAsia="仿宋_GB2312" w:cs="仿宋_GB2312"/>
                <w:i w:val="0"/>
                <w:iCs w:val="0"/>
                <w:color w:val="auto"/>
                <w:kern w:val="0"/>
                <w:sz w:val="21"/>
                <w:szCs w:val="21"/>
                <w:u w:val="none"/>
                <w:lang w:val="en-US" w:eastAsia="zh-CN" w:bidi="ar"/>
              </w:rPr>
              <w:fldChar w:fldCharType="begin"/>
            </w:r>
            <w:r>
              <w:rPr>
                <w:rFonts w:hint="eastAsia" w:ascii="仿宋_GB2312" w:hAnsi="宋体" w:eastAsia="仿宋_GB2312" w:cs="仿宋_GB2312"/>
                <w:i w:val="0"/>
                <w:iCs w:val="0"/>
                <w:color w:val="auto"/>
                <w:kern w:val="0"/>
                <w:sz w:val="21"/>
                <w:szCs w:val="21"/>
                <w:u w:val="none"/>
                <w:lang w:val="en-US" w:eastAsia="zh-CN" w:bidi="ar"/>
              </w:rPr>
              <w:instrText xml:space="preserve"> HYPERLINK "" \l "导尿包配置!A1" </w:instrText>
            </w:r>
            <w:r>
              <w:rPr>
                <w:rFonts w:hint="eastAsia" w:ascii="仿宋_GB2312" w:hAnsi="宋体" w:eastAsia="仿宋_GB2312" w:cs="仿宋_GB2312"/>
                <w:i w:val="0"/>
                <w:iCs w:val="0"/>
                <w:color w:val="auto"/>
                <w:kern w:val="0"/>
                <w:sz w:val="21"/>
                <w:szCs w:val="21"/>
                <w:u w:val="none"/>
                <w:lang w:val="en-US" w:eastAsia="zh-CN" w:bidi="ar"/>
              </w:rPr>
              <w:fldChar w:fldCharType="separate"/>
            </w:r>
            <w:r>
              <w:rPr>
                <w:rStyle w:val="12"/>
                <w:rFonts w:hint="eastAsia" w:ascii="仿宋_GB2312" w:hAnsi="宋体" w:eastAsia="仿宋_GB2312" w:cs="仿宋_GB2312"/>
                <w:i w:val="0"/>
                <w:iCs w:val="0"/>
                <w:color w:val="auto"/>
                <w:sz w:val="21"/>
                <w:szCs w:val="21"/>
                <w:u w:val="none"/>
              </w:rPr>
              <w:t>不包含测温、测压、抗菌类产品。满足要求的申报（配置）标准</w:t>
            </w:r>
            <w:r>
              <w:rPr>
                <w:rStyle w:val="12"/>
                <w:rFonts w:hint="eastAsia" w:ascii="仿宋_GB2312" w:hAnsi="宋体" w:eastAsia="仿宋_GB2312" w:cs="仿宋_GB2312"/>
                <w:i w:val="0"/>
                <w:iCs w:val="0"/>
                <w:color w:val="auto"/>
                <w:sz w:val="21"/>
                <w:szCs w:val="21"/>
                <w:highlight w:val="none"/>
                <w:u w:val="none"/>
                <w:lang w:eastAsia="zh-CN"/>
              </w:rPr>
              <w:t>（</w:t>
            </w:r>
            <w:r>
              <w:rPr>
                <w:rStyle w:val="12"/>
                <w:rFonts w:hint="eastAsia" w:ascii="仿宋_GB2312" w:hAnsi="宋体" w:eastAsia="仿宋_GB2312" w:cs="仿宋_GB2312"/>
                <w:i w:val="0"/>
                <w:iCs w:val="0"/>
                <w:color w:val="auto"/>
                <w:sz w:val="21"/>
                <w:szCs w:val="21"/>
                <w:highlight w:val="none"/>
                <w:u w:val="none"/>
                <w:lang w:val="en-US" w:eastAsia="zh-CN"/>
              </w:rPr>
              <w:t>附件1）</w:t>
            </w:r>
            <w:r>
              <w:rPr>
                <w:rStyle w:val="12"/>
                <w:rFonts w:hint="eastAsia" w:ascii="仿宋_GB2312" w:hAnsi="宋体" w:eastAsia="仿宋_GB2312" w:cs="仿宋_GB2312"/>
                <w:i w:val="0"/>
                <w:iCs w:val="0"/>
                <w:color w:val="auto"/>
                <w:sz w:val="21"/>
                <w:szCs w:val="21"/>
                <w:highlight w:val="none"/>
                <w:u w:val="none"/>
              </w:rPr>
              <w:t>。</w:t>
            </w:r>
            <w:r>
              <w:rPr>
                <w:rFonts w:hint="eastAsia" w:ascii="仿宋_GB2312" w:hAnsi="宋体" w:eastAsia="仿宋_GB2312" w:cs="仿宋_GB2312"/>
                <w:i w:val="0"/>
                <w:iCs w:val="0"/>
                <w:color w:val="auto"/>
                <w:kern w:val="0"/>
                <w:sz w:val="21"/>
                <w:szCs w:val="21"/>
                <w:u w:val="none"/>
                <w:lang w:val="en-US" w:eastAsia="zh-CN" w:bidi="ar"/>
              </w:rPr>
              <w:fldChar w:fldCharType="end"/>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topLinePunct w:val="0"/>
              <w:bidi w:val="0"/>
              <w:spacing w:line="240" w:lineRule="auto"/>
              <w:jc w:val="center"/>
              <w:textAlignment w:val="center"/>
              <w:rPr>
                <w:rFonts w:hint="eastAsia" w:ascii="仿宋_GB2312" w:hAnsi="宋体" w:eastAsia="仿宋_GB2312" w:cs="仿宋_GB2312"/>
                <w:i w:val="0"/>
                <w:iCs w:val="0"/>
                <w:color w:val="000000"/>
                <w:sz w:val="21"/>
                <w:szCs w:val="21"/>
                <w:u w:val="none"/>
                <w:lang w:val="en-US" w:eastAsia="zh-CN"/>
              </w:rPr>
            </w:pPr>
            <w:r>
              <w:rPr>
                <w:rFonts w:hint="eastAsia" w:ascii="仿宋_GB2312" w:hAnsi="宋体" w:eastAsia="仿宋_GB2312" w:cs="仿宋_GB2312"/>
                <w:i w:val="0"/>
                <w:iCs w:val="0"/>
                <w:color w:val="000000"/>
                <w:sz w:val="21"/>
                <w:szCs w:val="21"/>
                <w:u w:val="none"/>
                <w:lang w:val="en-US" w:eastAsia="zh-CN"/>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topLinePunct w:val="0"/>
              <w:bidi w:val="0"/>
              <w:spacing w:line="240" w:lineRule="auto"/>
              <w:jc w:val="center"/>
              <w:textAlignment w:val="center"/>
              <w:rPr>
                <w:rFonts w:hint="eastAsia" w:ascii="仿宋_GB2312" w:hAnsi="宋体" w:eastAsia="仿宋_GB2312" w:cs="仿宋_GB2312"/>
                <w:i w:val="0"/>
                <w:iCs w:val="0"/>
                <w:color w:val="000000"/>
                <w:sz w:val="21"/>
                <w:szCs w:val="21"/>
                <w:u w:val="none"/>
                <w:lang w:val="en-US" w:eastAsia="zh-CN"/>
              </w:rPr>
            </w:pPr>
            <w:r>
              <w:rPr>
                <w:rFonts w:hint="eastAsia" w:ascii="仿宋_GB2312" w:hAnsi="宋体" w:eastAsia="仿宋_GB2312" w:cs="仿宋_GB2312"/>
                <w:i w:val="0"/>
                <w:iCs w:val="0"/>
                <w:color w:val="000000"/>
                <w:sz w:val="21"/>
                <w:szCs w:val="21"/>
                <w:u w:val="none"/>
                <w:lang w:val="en-US" w:eastAsia="zh-CN"/>
              </w:rPr>
              <w:t>1954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topLinePunct w:val="0"/>
              <w:bidi w:val="0"/>
              <w:spacing w:line="240" w:lineRule="auto"/>
              <w:jc w:val="center"/>
              <w:rPr>
                <w:rFonts w:hint="eastAsia" w:ascii="仿宋_GB2312" w:hAnsi="宋体" w:eastAsia="仿宋_GB2312" w:cs="仿宋_GB2312"/>
                <w:i w:val="0"/>
                <w:iCs w:val="0"/>
                <w:color w:val="000000"/>
                <w:sz w:val="21"/>
                <w:szCs w:val="21"/>
                <w:u w:val="none"/>
              </w:rPr>
            </w:pP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topLinePunct w:val="0"/>
              <w:bidi w:val="0"/>
              <w:spacing w:line="240" w:lineRule="auto"/>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乳胶/硅胶涂层/双腔</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topLinePunct w:val="0"/>
              <w:bidi w:val="0"/>
              <w:spacing w:line="240" w:lineRule="auto"/>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各种规格型号</w:t>
            </w:r>
          </w:p>
        </w:tc>
        <w:tc>
          <w:tcPr>
            <w:tcW w:w="2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topLinePunct w:val="0"/>
              <w:bidi w:val="0"/>
              <w:spacing w:line="240" w:lineRule="auto"/>
              <w:jc w:val="left"/>
              <w:rPr>
                <w:rFonts w:hint="eastAsia" w:ascii="仿宋_GB2312" w:hAnsi="宋体" w:eastAsia="仿宋_GB2312" w:cs="仿宋_GB2312"/>
                <w:i w:val="0"/>
                <w:iCs w:val="0"/>
                <w:color w:val="000000"/>
                <w:sz w:val="21"/>
                <w:szCs w:val="21"/>
                <w:u w:val="singl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topLinePunct w:val="0"/>
              <w:bidi w:val="0"/>
              <w:spacing w:line="240" w:lineRule="auto"/>
              <w:jc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sz w:val="21"/>
                <w:szCs w:val="21"/>
                <w:u w:val="none"/>
                <w:lang w:val="en-US" w:eastAsia="zh-CN"/>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topLinePunct w:val="0"/>
              <w:bidi w:val="0"/>
              <w:spacing w:line="240" w:lineRule="auto"/>
              <w:jc w:val="center"/>
              <w:textAlignment w:val="center"/>
              <w:rPr>
                <w:rFonts w:hint="eastAsia" w:ascii="仿宋_GB2312" w:hAnsi="宋体" w:eastAsia="仿宋_GB2312" w:cs="仿宋_GB2312"/>
                <w:i w:val="0"/>
                <w:iCs w:val="0"/>
                <w:color w:val="000000"/>
                <w:sz w:val="21"/>
                <w:szCs w:val="21"/>
                <w:u w:val="none"/>
                <w:lang w:val="en-US" w:eastAsia="zh-CN"/>
              </w:rPr>
            </w:pPr>
            <w:r>
              <w:rPr>
                <w:rFonts w:hint="eastAsia" w:ascii="仿宋_GB2312" w:hAnsi="宋体" w:eastAsia="仿宋_GB2312" w:cs="仿宋_GB2312"/>
                <w:i w:val="0"/>
                <w:iCs w:val="0"/>
                <w:color w:val="000000"/>
                <w:sz w:val="21"/>
                <w:szCs w:val="21"/>
                <w:u w:val="none"/>
                <w:lang w:val="en-US" w:eastAsia="zh-CN"/>
              </w:rPr>
              <w:t>272502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topLinePunct w:val="0"/>
              <w:bidi w:val="0"/>
              <w:spacing w:line="240" w:lineRule="auto"/>
              <w:jc w:val="center"/>
              <w:rPr>
                <w:rFonts w:hint="eastAsia" w:ascii="仿宋_GB2312" w:hAnsi="宋体" w:eastAsia="仿宋_GB2312" w:cs="仿宋_GB2312"/>
                <w:i w:val="0"/>
                <w:iCs w:val="0"/>
                <w:color w:val="000000"/>
                <w:sz w:val="21"/>
                <w:szCs w:val="21"/>
                <w:u w:val="none"/>
              </w:rPr>
            </w:pP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topLinePunct w:val="0"/>
              <w:bidi w:val="0"/>
              <w:spacing w:line="240" w:lineRule="auto"/>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乳胶/硅胶涂层/三腔</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topLinePunct w:val="0"/>
              <w:bidi w:val="0"/>
              <w:spacing w:line="240" w:lineRule="auto"/>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各种规格型号</w:t>
            </w:r>
          </w:p>
        </w:tc>
        <w:tc>
          <w:tcPr>
            <w:tcW w:w="2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topLinePunct w:val="0"/>
              <w:bidi w:val="0"/>
              <w:spacing w:line="240" w:lineRule="auto"/>
              <w:jc w:val="left"/>
              <w:rPr>
                <w:rFonts w:hint="eastAsia" w:ascii="仿宋_GB2312" w:hAnsi="宋体" w:eastAsia="仿宋_GB2312" w:cs="仿宋_GB2312"/>
                <w:i w:val="0"/>
                <w:iCs w:val="0"/>
                <w:color w:val="000000"/>
                <w:sz w:val="21"/>
                <w:szCs w:val="21"/>
                <w:u w:val="singl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topLinePunct w:val="0"/>
              <w:bidi w:val="0"/>
              <w:spacing w:line="240" w:lineRule="auto"/>
              <w:jc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sz w:val="21"/>
                <w:szCs w:val="21"/>
                <w:u w:val="none"/>
                <w:lang w:val="en-US" w:eastAsia="zh-CN"/>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topLinePunct w:val="0"/>
              <w:bidi w:val="0"/>
              <w:spacing w:line="240" w:lineRule="auto"/>
              <w:jc w:val="center"/>
              <w:textAlignment w:val="center"/>
              <w:rPr>
                <w:rFonts w:hint="eastAsia" w:ascii="仿宋_GB2312" w:hAnsi="宋体" w:eastAsia="仿宋_GB2312" w:cs="仿宋_GB2312"/>
                <w:i w:val="0"/>
                <w:iCs w:val="0"/>
                <w:color w:val="000000"/>
                <w:sz w:val="21"/>
                <w:szCs w:val="21"/>
                <w:u w:val="none"/>
                <w:lang w:val="en-US" w:eastAsia="zh-CN"/>
              </w:rPr>
            </w:pPr>
            <w:r>
              <w:rPr>
                <w:rFonts w:hint="eastAsia" w:ascii="仿宋_GB2312" w:hAnsi="宋体" w:eastAsia="仿宋_GB2312" w:cs="仿宋_GB2312"/>
                <w:i w:val="0"/>
                <w:iCs w:val="0"/>
                <w:color w:val="000000"/>
                <w:sz w:val="21"/>
                <w:szCs w:val="21"/>
                <w:u w:val="none"/>
                <w:lang w:val="en-US" w:eastAsia="zh-CN"/>
              </w:rPr>
              <w:t>1178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topLinePunct w:val="0"/>
              <w:bidi w:val="0"/>
              <w:spacing w:line="240" w:lineRule="auto"/>
              <w:jc w:val="center"/>
              <w:rPr>
                <w:rFonts w:hint="eastAsia" w:ascii="仿宋_GB2312" w:hAnsi="宋体" w:eastAsia="仿宋_GB2312" w:cs="仿宋_GB2312"/>
                <w:i w:val="0"/>
                <w:iCs w:val="0"/>
                <w:color w:val="000000"/>
                <w:sz w:val="21"/>
                <w:szCs w:val="21"/>
                <w:u w:val="none"/>
              </w:rPr>
            </w:pP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topLinePunct w:val="0"/>
              <w:bidi w:val="0"/>
              <w:spacing w:line="240" w:lineRule="auto"/>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乳胶/超滑涂层/单腔</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topLinePunct w:val="0"/>
              <w:bidi w:val="0"/>
              <w:spacing w:line="240" w:lineRule="auto"/>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各种规格型号</w:t>
            </w:r>
          </w:p>
        </w:tc>
        <w:tc>
          <w:tcPr>
            <w:tcW w:w="2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topLinePunct w:val="0"/>
              <w:bidi w:val="0"/>
              <w:spacing w:line="240" w:lineRule="auto"/>
              <w:jc w:val="left"/>
              <w:rPr>
                <w:rFonts w:hint="eastAsia" w:ascii="仿宋_GB2312" w:hAnsi="宋体" w:eastAsia="仿宋_GB2312" w:cs="仿宋_GB2312"/>
                <w:i w:val="0"/>
                <w:iCs w:val="0"/>
                <w:color w:val="000000"/>
                <w:sz w:val="21"/>
                <w:szCs w:val="21"/>
                <w:u w:val="singl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topLinePunct w:val="0"/>
              <w:bidi w:val="0"/>
              <w:spacing w:line="240" w:lineRule="auto"/>
              <w:jc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sz w:val="21"/>
                <w:szCs w:val="21"/>
                <w:u w:val="none"/>
                <w:lang w:val="en-US" w:eastAsia="zh-CN"/>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topLinePunct w:val="0"/>
              <w:bidi w:val="0"/>
              <w:spacing w:line="240" w:lineRule="auto"/>
              <w:jc w:val="center"/>
              <w:textAlignment w:val="center"/>
              <w:rPr>
                <w:rFonts w:hint="eastAsia" w:ascii="仿宋_GB2312" w:hAnsi="宋体" w:eastAsia="仿宋_GB2312" w:cs="仿宋_GB2312"/>
                <w:i w:val="0"/>
                <w:iCs w:val="0"/>
                <w:color w:val="000000"/>
                <w:sz w:val="21"/>
                <w:szCs w:val="21"/>
                <w:u w:val="none"/>
                <w:lang w:val="en-US" w:eastAsia="zh-CN"/>
              </w:rPr>
            </w:pPr>
            <w:r>
              <w:rPr>
                <w:rFonts w:hint="eastAsia" w:ascii="仿宋_GB2312" w:hAnsi="宋体" w:eastAsia="仿宋_GB2312" w:cs="仿宋_GB2312"/>
                <w:i w:val="0"/>
                <w:iCs w:val="0"/>
                <w:color w:val="000000"/>
                <w:sz w:val="21"/>
                <w:szCs w:val="21"/>
                <w:u w:val="none"/>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topLinePunct w:val="0"/>
              <w:bidi w:val="0"/>
              <w:spacing w:line="240" w:lineRule="auto"/>
              <w:jc w:val="center"/>
              <w:rPr>
                <w:rFonts w:hint="eastAsia" w:ascii="仿宋_GB2312" w:hAnsi="宋体" w:eastAsia="仿宋_GB2312" w:cs="仿宋_GB2312"/>
                <w:i w:val="0"/>
                <w:iCs w:val="0"/>
                <w:color w:val="000000"/>
                <w:sz w:val="21"/>
                <w:szCs w:val="21"/>
                <w:u w:val="none"/>
              </w:rPr>
            </w:pP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topLinePunct w:val="0"/>
              <w:bidi w:val="0"/>
              <w:spacing w:line="240" w:lineRule="auto"/>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乳胶/超滑涂层/双腔</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topLinePunct w:val="0"/>
              <w:bidi w:val="0"/>
              <w:spacing w:line="240" w:lineRule="auto"/>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各种规格型号</w:t>
            </w:r>
          </w:p>
        </w:tc>
        <w:tc>
          <w:tcPr>
            <w:tcW w:w="2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topLinePunct w:val="0"/>
              <w:bidi w:val="0"/>
              <w:spacing w:line="240" w:lineRule="auto"/>
              <w:jc w:val="left"/>
              <w:rPr>
                <w:rFonts w:hint="eastAsia" w:ascii="仿宋_GB2312" w:hAnsi="宋体" w:eastAsia="仿宋_GB2312" w:cs="仿宋_GB2312"/>
                <w:i w:val="0"/>
                <w:iCs w:val="0"/>
                <w:color w:val="000000"/>
                <w:sz w:val="21"/>
                <w:szCs w:val="21"/>
                <w:u w:val="singl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topLinePunct w:val="0"/>
              <w:bidi w:val="0"/>
              <w:spacing w:line="240" w:lineRule="auto"/>
              <w:jc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sz w:val="21"/>
                <w:szCs w:val="21"/>
                <w:u w:val="none"/>
                <w:lang w:val="en-US" w:eastAsia="zh-CN"/>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topLinePunct w:val="0"/>
              <w:bidi w:val="0"/>
              <w:spacing w:line="240" w:lineRule="auto"/>
              <w:jc w:val="center"/>
              <w:textAlignment w:val="center"/>
              <w:rPr>
                <w:rFonts w:hint="eastAsia" w:ascii="仿宋_GB2312" w:hAnsi="宋体" w:eastAsia="仿宋_GB2312" w:cs="仿宋_GB2312"/>
                <w:i w:val="0"/>
                <w:iCs w:val="0"/>
                <w:color w:val="000000"/>
                <w:sz w:val="21"/>
                <w:szCs w:val="21"/>
                <w:u w:val="none"/>
                <w:lang w:val="en-US" w:eastAsia="zh-CN"/>
              </w:rPr>
            </w:pPr>
            <w:r>
              <w:rPr>
                <w:rFonts w:hint="eastAsia" w:ascii="仿宋_GB2312" w:hAnsi="宋体" w:eastAsia="仿宋_GB2312" w:cs="仿宋_GB2312"/>
                <w:i w:val="0"/>
                <w:iCs w:val="0"/>
                <w:color w:val="000000"/>
                <w:sz w:val="21"/>
                <w:szCs w:val="21"/>
                <w:u w:val="none"/>
                <w:lang w:val="en-US" w:eastAsia="zh-CN"/>
              </w:rPr>
              <w:t>69190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topLinePunct w:val="0"/>
              <w:bidi w:val="0"/>
              <w:spacing w:line="240" w:lineRule="auto"/>
              <w:jc w:val="center"/>
              <w:rPr>
                <w:rFonts w:hint="eastAsia" w:ascii="仿宋_GB2312" w:hAnsi="宋体" w:eastAsia="仿宋_GB2312" w:cs="仿宋_GB2312"/>
                <w:i w:val="0"/>
                <w:iCs w:val="0"/>
                <w:color w:val="000000"/>
                <w:sz w:val="21"/>
                <w:szCs w:val="21"/>
                <w:u w:val="none"/>
              </w:rPr>
            </w:pP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topLinePunct w:val="0"/>
              <w:bidi w:val="0"/>
              <w:spacing w:line="240" w:lineRule="auto"/>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乳胶/超滑涂层/三腔</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topLinePunct w:val="0"/>
              <w:bidi w:val="0"/>
              <w:spacing w:line="240" w:lineRule="auto"/>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各种规格型号</w:t>
            </w:r>
          </w:p>
        </w:tc>
        <w:tc>
          <w:tcPr>
            <w:tcW w:w="2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topLinePunct w:val="0"/>
              <w:bidi w:val="0"/>
              <w:spacing w:line="240" w:lineRule="auto"/>
              <w:jc w:val="left"/>
              <w:rPr>
                <w:rFonts w:hint="eastAsia" w:ascii="仿宋_GB2312" w:hAnsi="宋体" w:eastAsia="仿宋_GB2312" w:cs="仿宋_GB2312"/>
                <w:i w:val="0"/>
                <w:iCs w:val="0"/>
                <w:color w:val="000000"/>
                <w:sz w:val="21"/>
                <w:szCs w:val="21"/>
                <w:u w:val="singl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topLinePunct w:val="0"/>
              <w:bidi w:val="0"/>
              <w:spacing w:line="240" w:lineRule="auto"/>
              <w:jc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sz w:val="21"/>
                <w:szCs w:val="21"/>
                <w:u w:val="none"/>
                <w:lang w:val="en-US" w:eastAsia="zh-CN"/>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topLinePunct w:val="0"/>
              <w:bidi w:val="0"/>
              <w:spacing w:line="240" w:lineRule="auto"/>
              <w:jc w:val="center"/>
              <w:textAlignment w:val="center"/>
              <w:rPr>
                <w:rFonts w:hint="eastAsia" w:ascii="仿宋_GB2312" w:hAnsi="宋体" w:eastAsia="仿宋_GB2312" w:cs="仿宋_GB2312"/>
                <w:i w:val="0"/>
                <w:iCs w:val="0"/>
                <w:color w:val="000000"/>
                <w:sz w:val="21"/>
                <w:szCs w:val="21"/>
                <w:u w:val="none"/>
                <w:lang w:val="en-US" w:eastAsia="zh-CN"/>
              </w:rPr>
            </w:pPr>
            <w:r>
              <w:rPr>
                <w:rFonts w:hint="eastAsia" w:ascii="仿宋_GB2312" w:hAnsi="宋体" w:eastAsia="仿宋_GB2312" w:cs="仿宋_GB2312"/>
                <w:i w:val="0"/>
                <w:iCs w:val="0"/>
                <w:color w:val="000000"/>
                <w:sz w:val="21"/>
                <w:szCs w:val="21"/>
                <w:u w:val="none"/>
                <w:lang w:val="en-US" w:eastAsia="zh-CN"/>
              </w:rPr>
              <w:t>1305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topLinePunct w:val="0"/>
              <w:bidi w:val="0"/>
              <w:spacing w:line="240" w:lineRule="auto"/>
              <w:jc w:val="center"/>
              <w:rPr>
                <w:rFonts w:hint="eastAsia" w:ascii="仿宋_GB2312" w:hAnsi="宋体" w:eastAsia="仿宋_GB2312" w:cs="仿宋_GB2312"/>
                <w:i w:val="0"/>
                <w:iCs w:val="0"/>
                <w:color w:val="000000"/>
                <w:sz w:val="21"/>
                <w:szCs w:val="21"/>
                <w:u w:val="none"/>
              </w:rPr>
            </w:pP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topLinePunct w:val="0"/>
              <w:bidi w:val="0"/>
              <w:spacing w:line="240" w:lineRule="auto"/>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硅胶/硅胶涂层/单腔</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topLinePunct w:val="0"/>
              <w:bidi w:val="0"/>
              <w:spacing w:line="240" w:lineRule="auto"/>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各种规格型号</w:t>
            </w:r>
          </w:p>
        </w:tc>
        <w:tc>
          <w:tcPr>
            <w:tcW w:w="2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topLinePunct w:val="0"/>
              <w:bidi w:val="0"/>
              <w:spacing w:line="240" w:lineRule="auto"/>
              <w:jc w:val="left"/>
              <w:rPr>
                <w:rFonts w:hint="eastAsia" w:ascii="仿宋_GB2312" w:hAnsi="宋体" w:eastAsia="仿宋_GB2312" w:cs="仿宋_GB2312"/>
                <w:i w:val="0"/>
                <w:iCs w:val="0"/>
                <w:color w:val="000000"/>
                <w:sz w:val="21"/>
                <w:szCs w:val="21"/>
                <w:u w:val="singl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topLinePunct w:val="0"/>
              <w:bidi w:val="0"/>
              <w:spacing w:line="240" w:lineRule="auto"/>
              <w:jc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sz w:val="21"/>
                <w:szCs w:val="21"/>
                <w:u w:val="none"/>
                <w:lang w:val="en-US" w:eastAsia="zh-CN"/>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topLinePunct w:val="0"/>
              <w:bidi w:val="0"/>
              <w:spacing w:line="240" w:lineRule="auto"/>
              <w:jc w:val="center"/>
              <w:textAlignment w:val="center"/>
              <w:rPr>
                <w:rFonts w:hint="default" w:ascii="仿宋_GB2312" w:hAnsi="宋体" w:eastAsia="仿宋_GB2312" w:cs="仿宋_GB2312"/>
                <w:i w:val="0"/>
                <w:iCs w:val="0"/>
                <w:color w:val="000000"/>
                <w:sz w:val="21"/>
                <w:szCs w:val="21"/>
                <w:u w:val="none"/>
                <w:lang w:val="en-US" w:eastAsia="zh-CN"/>
              </w:rPr>
            </w:pPr>
            <w:r>
              <w:rPr>
                <w:rFonts w:hint="eastAsia" w:ascii="仿宋_GB2312" w:hAnsi="宋体" w:eastAsia="仿宋_GB2312" w:cs="仿宋_GB2312"/>
                <w:i w:val="0"/>
                <w:iCs w:val="0"/>
                <w:color w:val="000000"/>
                <w:sz w:val="21"/>
                <w:szCs w:val="21"/>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topLinePunct w:val="0"/>
              <w:bidi w:val="0"/>
              <w:spacing w:line="240" w:lineRule="auto"/>
              <w:jc w:val="center"/>
              <w:rPr>
                <w:rFonts w:hint="eastAsia" w:ascii="仿宋_GB2312" w:hAnsi="宋体" w:eastAsia="仿宋_GB2312" w:cs="仿宋_GB2312"/>
                <w:i w:val="0"/>
                <w:iCs w:val="0"/>
                <w:color w:val="000000"/>
                <w:sz w:val="21"/>
                <w:szCs w:val="21"/>
                <w:u w:val="none"/>
              </w:rPr>
            </w:pP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topLinePunct w:val="0"/>
              <w:bidi w:val="0"/>
              <w:spacing w:line="240" w:lineRule="auto"/>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硅胶/硅胶涂层/双腔</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topLinePunct w:val="0"/>
              <w:bidi w:val="0"/>
              <w:spacing w:line="240" w:lineRule="auto"/>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各种规格型号</w:t>
            </w:r>
          </w:p>
        </w:tc>
        <w:tc>
          <w:tcPr>
            <w:tcW w:w="2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topLinePunct w:val="0"/>
              <w:bidi w:val="0"/>
              <w:spacing w:line="240" w:lineRule="auto"/>
              <w:jc w:val="left"/>
              <w:rPr>
                <w:rFonts w:hint="eastAsia" w:ascii="仿宋_GB2312" w:hAnsi="宋体" w:eastAsia="仿宋_GB2312" w:cs="仿宋_GB2312"/>
                <w:i w:val="0"/>
                <w:iCs w:val="0"/>
                <w:color w:val="000000"/>
                <w:sz w:val="21"/>
                <w:szCs w:val="21"/>
                <w:u w:val="singl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topLinePunct w:val="0"/>
              <w:bidi w:val="0"/>
              <w:spacing w:line="240" w:lineRule="auto"/>
              <w:jc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sz w:val="21"/>
                <w:szCs w:val="21"/>
                <w:u w:val="none"/>
                <w:lang w:val="en-US" w:eastAsia="zh-CN"/>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topLinePunct w:val="0"/>
              <w:bidi w:val="0"/>
              <w:spacing w:line="240" w:lineRule="auto"/>
              <w:jc w:val="center"/>
              <w:textAlignment w:val="center"/>
              <w:rPr>
                <w:rFonts w:hint="eastAsia" w:ascii="仿宋_GB2312" w:hAnsi="宋体" w:eastAsia="仿宋_GB2312" w:cs="仿宋_GB2312"/>
                <w:i w:val="0"/>
                <w:iCs w:val="0"/>
                <w:color w:val="000000"/>
                <w:sz w:val="21"/>
                <w:szCs w:val="21"/>
                <w:u w:val="none"/>
                <w:lang w:val="en-US" w:eastAsia="zh-CN"/>
              </w:rPr>
            </w:pPr>
            <w:r>
              <w:rPr>
                <w:rFonts w:hint="eastAsia" w:ascii="仿宋_GB2312" w:hAnsi="宋体" w:eastAsia="仿宋_GB2312" w:cs="仿宋_GB2312"/>
                <w:i w:val="0"/>
                <w:iCs w:val="0"/>
                <w:color w:val="000000"/>
                <w:sz w:val="21"/>
                <w:szCs w:val="21"/>
                <w:u w:val="none"/>
                <w:lang w:val="en-US" w:eastAsia="zh-CN"/>
              </w:rPr>
              <w:t>44547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topLinePunct w:val="0"/>
              <w:bidi w:val="0"/>
              <w:spacing w:line="240" w:lineRule="auto"/>
              <w:jc w:val="center"/>
              <w:rPr>
                <w:rFonts w:hint="eastAsia" w:ascii="仿宋_GB2312" w:hAnsi="宋体" w:eastAsia="仿宋_GB2312" w:cs="仿宋_GB2312"/>
                <w:i w:val="0"/>
                <w:iCs w:val="0"/>
                <w:color w:val="000000"/>
                <w:sz w:val="21"/>
                <w:szCs w:val="21"/>
                <w:u w:val="none"/>
              </w:rPr>
            </w:pP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topLinePunct w:val="0"/>
              <w:bidi w:val="0"/>
              <w:spacing w:line="240" w:lineRule="auto"/>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硅胶/硅胶涂层/三腔</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topLinePunct w:val="0"/>
              <w:bidi w:val="0"/>
              <w:spacing w:line="240" w:lineRule="auto"/>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各种规格型号</w:t>
            </w:r>
          </w:p>
        </w:tc>
        <w:tc>
          <w:tcPr>
            <w:tcW w:w="2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topLinePunct w:val="0"/>
              <w:bidi w:val="0"/>
              <w:spacing w:line="240" w:lineRule="auto"/>
              <w:jc w:val="left"/>
              <w:rPr>
                <w:rFonts w:hint="eastAsia" w:ascii="仿宋_GB2312" w:hAnsi="宋体" w:eastAsia="仿宋_GB2312" w:cs="仿宋_GB2312"/>
                <w:i w:val="0"/>
                <w:iCs w:val="0"/>
                <w:color w:val="000000"/>
                <w:sz w:val="21"/>
                <w:szCs w:val="21"/>
                <w:u w:val="singl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topLinePunct w:val="0"/>
              <w:bidi w:val="0"/>
              <w:spacing w:line="240" w:lineRule="auto"/>
              <w:jc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sz w:val="21"/>
                <w:szCs w:val="21"/>
                <w:u w:val="none"/>
                <w:lang w:val="en-US" w:eastAsia="zh-CN"/>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topLinePunct w:val="0"/>
              <w:bidi w:val="0"/>
              <w:spacing w:line="240" w:lineRule="auto"/>
              <w:jc w:val="center"/>
              <w:textAlignment w:val="center"/>
              <w:rPr>
                <w:rFonts w:hint="eastAsia" w:ascii="仿宋_GB2312" w:hAnsi="宋体" w:eastAsia="仿宋_GB2312" w:cs="仿宋_GB2312"/>
                <w:i w:val="0"/>
                <w:iCs w:val="0"/>
                <w:color w:val="000000"/>
                <w:sz w:val="21"/>
                <w:szCs w:val="21"/>
                <w:u w:val="none"/>
                <w:lang w:val="en-US" w:eastAsia="zh-CN"/>
              </w:rPr>
            </w:pPr>
            <w:r>
              <w:rPr>
                <w:rFonts w:hint="eastAsia" w:ascii="仿宋_GB2312" w:hAnsi="宋体" w:eastAsia="仿宋_GB2312" w:cs="仿宋_GB2312"/>
                <w:i w:val="0"/>
                <w:iCs w:val="0"/>
                <w:color w:val="000000"/>
                <w:sz w:val="21"/>
                <w:szCs w:val="21"/>
                <w:u w:val="none"/>
                <w:lang w:val="en-US" w:eastAsia="zh-CN"/>
              </w:rPr>
              <w:t>202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topLinePunct w:val="0"/>
              <w:bidi w:val="0"/>
              <w:spacing w:line="240" w:lineRule="auto"/>
              <w:jc w:val="center"/>
              <w:rPr>
                <w:rFonts w:hint="eastAsia" w:ascii="仿宋_GB2312" w:hAnsi="宋体" w:eastAsia="仿宋_GB2312" w:cs="仿宋_GB2312"/>
                <w:i w:val="0"/>
                <w:iCs w:val="0"/>
                <w:color w:val="000000"/>
                <w:sz w:val="21"/>
                <w:szCs w:val="21"/>
                <w:u w:val="none"/>
              </w:rPr>
            </w:pP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topLinePunct w:val="0"/>
              <w:bidi w:val="0"/>
              <w:spacing w:line="240" w:lineRule="auto"/>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硅胶/超滑涂层/单腔</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topLinePunct w:val="0"/>
              <w:bidi w:val="0"/>
              <w:spacing w:line="240" w:lineRule="auto"/>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各种规格型号</w:t>
            </w:r>
          </w:p>
        </w:tc>
        <w:tc>
          <w:tcPr>
            <w:tcW w:w="2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topLinePunct w:val="0"/>
              <w:bidi w:val="0"/>
              <w:spacing w:line="240" w:lineRule="auto"/>
              <w:jc w:val="left"/>
              <w:rPr>
                <w:rFonts w:hint="eastAsia" w:ascii="仿宋_GB2312" w:hAnsi="宋体" w:eastAsia="仿宋_GB2312" w:cs="仿宋_GB2312"/>
                <w:i w:val="0"/>
                <w:iCs w:val="0"/>
                <w:color w:val="000000"/>
                <w:sz w:val="21"/>
                <w:szCs w:val="21"/>
                <w:u w:val="singl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topLinePunct w:val="0"/>
              <w:bidi w:val="0"/>
              <w:spacing w:line="240" w:lineRule="auto"/>
              <w:jc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sz w:val="21"/>
                <w:szCs w:val="21"/>
                <w:u w:val="none"/>
                <w:lang w:val="en-US" w:eastAsia="zh-CN"/>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topLinePunct w:val="0"/>
              <w:bidi w:val="0"/>
              <w:spacing w:line="240" w:lineRule="auto"/>
              <w:jc w:val="center"/>
              <w:textAlignment w:val="center"/>
              <w:rPr>
                <w:rFonts w:hint="default" w:ascii="仿宋_GB2312" w:hAnsi="宋体" w:eastAsia="仿宋_GB2312" w:cs="仿宋_GB2312"/>
                <w:i w:val="0"/>
                <w:iCs w:val="0"/>
                <w:color w:val="000000"/>
                <w:sz w:val="21"/>
                <w:szCs w:val="21"/>
                <w:u w:val="none"/>
                <w:lang w:val="en-US" w:eastAsia="zh-CN"/>
              </w:rPr>
            </w:pPr>
            <w:r>
              <w:rPr>
                <w:rFonts w:hint="eastAsia" w:ascii="仿宋_GB2312" w:hAnsi="宋体" w:eastAsia="仿宋_GB2312" w:cs="仿宋_GB2312"/>
                <w:i w:val="0"/>
                <w:iCs w:val="0"/>
                <w:color w:val="000000"/>
                <w:sz w:val="21"/>
                <w:szCs w:val="21"/>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topLinePunct w:val="0"/>
              <w:bidi w:val="0"/>
              <w:spacing w:line="240" w:lineRule="auto"/>
              <w:jc w:val="center"/>
              <w:rPr>
                <w:rFonts w:hint="eastAsia" w:ascii="仿宋_GB2312" w:hAnsi="宋体" w:eastAsia="仿宋_GB2312" w:cs="仿宋_GB2312"/>
                <w:i w:val="0"/>
                <w:iCs w:val="0"/>
                <w:color w:val="000000"/>
                <w:sz w:val="21"/>
                <w:szCs w:val="21"/>
                <w:u w:val="none"/>
              </w:rPr>
            </w:pP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topLinePunct w:val="0"/>
              <w:bidi w:val="0"/>
              <w:spacing w:line="240" w:lineRule="auto"/>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硅胶/超滑涂层/双腔</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topLinePunct w:val="0"/>
              <w:bidi w:val="0"/>
              <w:spacing w:line="240" w:lineRule="auto"/>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各种规格型号</w:t>
            </w:r>
          </w:p>
        </w:tc>
        <w:tc>
          <w:tcPr>
            <w:tcW w:w="2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topLinePunct w:val="0"/>
              <w:bidi w:val="0"/>
              <w:spacing w:line="240" w:lineRule="auto"/>
              <w:jc w:val="left"/>
              <w:rPr>
                <w:rFonts w:hint="eastAsia" w:ascii="仿宋_GB2312" w:hAnsi="宋体" w:eastAsia="仿宋_GB2312" w:cs="仿宋_GB2312"/>
                <w:i w:val="0"/>
                <w:iCs w:val="0"/>
                <w:color w:val="000000"/>
                <w:sz w:val="21"/>
                <w:szCs w:val="21"/>
                <w:u w:val="singl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topLinePunct w:val="0"/>
              <w:bidi w:val="0"/>
              <w:spacing w:line="240" w:lineRule="auto"/>
              <w:jc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sz w:val="21"/>
                <w:szCs w:val="21"/>
                <w:u w:val="none"/>
                <w:lang w:val="en-US" w:eastAsia="zh-CN"/>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topLinePunct w:val="0"/>
              <w:bidi w:val="0"/>
              <w:spacing w:line="240" w:lineRule="auto"/>
              <w:jc w:val="center"/>
              <w:textAlignment w:val="center"/>
              <w:rPr>
                <w:rFonts w:hint="eastAsia" w:ascii="仿宋_GB2312" w:hAnsi="宋体" w:eastAsia="仿宋_GB2312" w:cs="仿宋_GB2312"/>
                <w:i w:val="0"/>
                <w:iCs w:val="0"/>
                <w:color w:val="000000"/>
                <w:sz w:val="21"/>
                <w:szCs w:val="21"/>
                <w:u w:val="none"/>
                <w:lang w:val="en-US" w:eastAsia="zh-CN"/>
              </w:rPr>
            </w:pPr>
            <w:r>
              <w:rPr>
                <w:rFonts w:hint="eastAsia" w:ascii="仿宋_GB2312" w:hAnsi="宋体" w:eastAsia="仿宋_GB2312" w:cs="仿宋_GB2312"/>
                <w:i w:val="0"/>
                <w:iCs w:val="0"/>
                <w:color w:val="000000"/>
                <w:sz w:val="21"/>
                <w:szCs w:val="21"/>
                <w:u w:val="none"/>
                <w:lang w:val="en-US" w:eastAsia="zh-CN"/>
              </w:rPr>
              <w:t>2630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topLinePunct w:val="0"/>
              <w:bidi w:val="0"/>
              <w:spacing w:line="240" w:lineRule="auto"/>
              <w:jc w:val="center"/>
              <w:rPr>
                <w:rFonts w:hint="eastAsia" w:ascii="仿宋_GB2312" w:hAnsi="宋体" w:eastAsia="仿宋_GB2312" w:cs="仿宋_GB2312"/>
                <w:i w:val="0"/>
                <w:iCs w:val="0"/>
                <w:color w:val="000000"/>
                <w:sz w:val="21"/>
                <w:szCs w:val="21"/>
                <w:u w:val="none"/>
              </w:rPr>
            </w:pP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topLinePunct w:val="0"/>
              <w:bidi w:val="0"/>
              <w:spacing w:line="240" w:lineRule="auto"/>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硅胶/超滑涂层/三腔</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topLinePunct w:val="0"/>
              <w:bidi w:val="0"/>
              <w:spacing w:line="240" w:lineRule="auto"/>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各种规格型号</w:t>
            </w:r>
          </w:p>
        </w:tc>
        <w:tc>
          <w:tcPr>
            <w:tcW w:w="2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topLinePunct w:val="0"/>
              <w:bidi w:val="0"/>
              <w:spacing w:line="240" w:lineRule="auto"/>
              <w:jc w:val="left"/>
              <w:rPr>
                <w:rFonts w:hint="eastAsia" w:ascii="仿宋_GB2312" w:hAnsi="宋体" w:eastAsia="仿宋_GB2312" w:cs="仿宋_GB2312"/>
                <w:i w:val="0"/>
                <w:iCs w:val="0"/>
                <w:color w:val="000000"/>
                <w:sz w:val="21"/>
                <w:szCs w:val="21"/>
                <w:u w:val="singl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topLinePunct w:val="0"/>
              <w:bidi w:val="0"/>
              <w:spacing w:line="240" w:lineRule="auto"/>
              <w:jc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sz w:val="21"/>
                <w:szCs w:val="21"/>
                <w:u w:val="none"/>
                <w:lang w:val="en-US" w:eastAsia="zh-CN"/>
              </w:rPr>
              <w:t>包</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topLinePunct w:val="0"/>
              <w:bidi w:val="0"/>
              <w:spacing w:line="240" w:lineRule="auto"/>
              <w:jc w:val="center"/>
              <w:textAlignment w:val="center"/>
              <w:rPr>
                <w:rFonts w:hint="eastAsia" w:ascii="仿宋_GB2312" w:hAnsi="宋体" w:eastAsia="仿宋_GB2312" w:cs="仿宋_GB2312"/>
                <w:i w:val="0"/>
                <w:iCs w:val="0"/>
                <w:color w:val="000000"/>
                <w:sz w:val="21"/>
                <w:szCs w:val="21"/>
                <w:u w:val="none"/>
                <w:lang w:val="en-US" w:eastAsia="zh-CN"/>
              </w:rPr>
            </w:pPr>
            <w:r>
              <w:rPr>
                <w:rFonts w:hint="eastAsia" w:ascii="仿宋_GB2312" w:hAnsi="宋体" w:eastAsia="仿宋_GB2312" w:cs="仿宋_GB2312"/>
                <w:i w:val="0"/>
                <w:iCs w:val="0"/>
                <w:color w:val="000000"/>
                <w:sz w:val="21"/>
                <w:szCs w:val="21"/>
                <w:u w:val="none"/>
                <w:lang w:val="en-US" w:eastAsia="zh-CN"/>
              </w:rPr>
              <w:t>360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11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topLinePunct w:val="0"/>
              <w:bidi w:val="0"/>
              <w:spacing w:line="240" w:lineRule="auto"/>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一次性使用无菌导尿管</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topLinePunct w:val="0"/>
              <w:bidi w:val="0"/>
              <w:spacing w:line="240" w:lineRule="auto"/>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乳胶/硅胶涂层/单腔</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topLinePunct w:val="0"/>
              <w:bidi w:val="0"/>
              <w:spacing w:line="240" w:lineRule="auto"/>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各种规格型号</w:t>
            </w:r>
          </w:p>
        </w:tc>
        <w:tc>
          <w:tcPr>
            <w:tcW w:w="26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不包含测温、测压、抗菌类产品。</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topLinePunct w:val="0"/>
              <w:bidi w:val="0"/>
              <w:spacing w:line="240" w:lineRule="auto"/>
              <w:jc w:val="center"/>
              <w:textAlignment w:val="center"/>
              <w:rPr>
                <w:rFonts w:hint="eastAsia" w:ascii="仿宋_GB2312" w:hAnsi="宋体" w:eastAsia="仿宋_GB2312" w:cs="仿宋_GB2312"/>
                <w:i w:val="0"/>
                <w:iCs w:val="0"/>
                <w:color w:val="000000"/>
                <w:sz w:val="21"/>
                <w:szCs w:val="21"/>
                <w:u w:val="none"/>
                <w:lang w:val="en-US" w:eastAsia="zh-CN"/>
              </w:rPr>
            </w:pPr>
            <w:r>
              <w:rPr>
                <w:rFonts w:hint="eastAsia" w:ascii="仿宋_GB2312" w:hAnsi="宋体" w:eastAsia="仿宋_GB2312" w:cs="仿宋_GB2312"/>
                <w:i w:val="0"/>
                <w:iCs w:val="0"/>
                <w:color w:val="000000"/>
                <w:sz w:val="21"/>
                <w:szCs w:val="21"/>
                <w:u w:val="none"/>
                <w:lang w:val="en-US" w:eastAsia="zh-CN"/>
              </w:rPr>
              <w:t>个</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topLinePunct w:val="0"/>
              <w:bidi w:val="0"/>
              <w:spacing w:line="240" w:lineRule="auto"/>
              <w:jc w:val="center"/>
              <w:textAlignment w:val="center"/>
              <w:rPr>
                <w:rFonts w:hint="eastAsia" w:ascii="仿宋_GB2312" w:hAnsi="宋体" w:eastAsia="仿宋_GB2312" w:cs="仿宋_GB2312"/>
                <w:i w:val="0"/>
                <w:iCs w:val="0"/>
                <w:color w:val="000000"/>
                <w:sz w:val="21"/>
                <w:szCs w:val="21"/>
                <w:u w:val="none"/>
                <w:lang w:val="en-US" w:eastAsia="zh-CN"/>
              </w:rPr>
            </w:pPr>
            <w:r>
              <w:rPr>
                <w:rFonts w:hint="eastAsia" w:ascii="仿宋_GB2312" w:hAnsi="宋体" w:eastAsia="仿宋_GB2312" w:cs="仿宋_GB2312"/>
                <w:i w:val="0"/>
                <w:iCs w:val="0"/>
                <w:color w:val="000000"/>
                <w:sz w:val="21"/>
                <w:szCs w:val="21"/>
                <w:u w:val="none"/>
                <w:lang w:val="en-US" w:eastAsia="zh-CN"/>
              </w:rPr>
              <w:t>2147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topLinePunct w:val="0"/>
              <w:bidi w:val="0"/>
              <w:spacing w:line="240" w:lineRule="auto"/>
              <w:jc w:val="center"/>
              <w:rPr>
                <w:rFonts w:hint="eastAsia" w:ascii="仿宋_GB2312" w:hAnsi="宋体" w:eastAsia="仿宋_GB2312" w:cs="仿宋_GB2312"/>
                <w:i w:val="0"/>
                <w:iCs w:val="0"/>
                <w:color w:val="000000"/>
                <w:sz w:val="21"/>
                <w:szCs w:val="21"/>
                <w:u w:val="none"/>
              </w:rPr>
            </w:pP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topLinePunct w:val="0"/>
              <w:bidi w:val="0"/>
              <w:spacing w:line="240" w:lineRule="auto"/>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乳胶/硅胶涂层/双腔</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topLinePunct w:val="0"/>
              <w:bidi w:val="0"/>
              <w:spacing w:line="240" w:lineRule="auto"/>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各种规格型号</w:t>
            </w:r>
          </w:p>
        </w:tc>
        <w:tc>
          <w:tcPr>
            <w:tcW w:w="2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仿宋_GB2312" w:hAnsi="宋体" w:eastAsia="仿宋_GB2312" w:cs="仿宋_GB2312"/>
                <w:i w:val="0"/>
                <w:iCs w:val="0"/>
                <w:color w:val="000000"/>
                <w:sz w:val="21"/>
                <w:szCs w:val="21"/>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topLinePunct w:val="0"/>
              <w:bidi w:val="0"/>
              <w:spacing w:line="240" w:lineRule="auto"/>
              <w:jc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sz w:val="21"/>
                <w:szCs w:val="21"/>
                <w:u w:val="none"/>
                <w:lang w:val="en-US" w:eastAsia="zh-CN"/>
              </w:rPr>
              <w:t>个</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topLinePunct w:val="0"/>
              <w:bidi w:val="0"/>
              <w:spacing w:line="240" w:lineRule="auto"/>
              <w:jc w:val="center"/>
              <w:textAlignment w:val="center"/>
              <w:rPr>
                <w:rFonts w:hint="eastAsia" w:ascii="仿宋_GB2312" w:hAnsi="宋体" w:eastAsia="仿宋_GB2312" w:cs="仿宋_GB2312"/>
                <w:i w:val="0"/>
                <w:iCs w:val="0"/>
                <w:color w:val="000000"/>
                <w:sz w:val="21"/>
                <w:szCs w:val="21"/>
                <w:u w:val="none"/>
                <w:lang w:val="en-US" w:eastAsia="zh-CN"/>
              </w:rPr>
            </w:pPr>
            <w:r>
              <w:rPr>
                <w:rFonts w:hint="eastAsia" w:ascii="仿宋_GB2312" w:hAnsi="宋体" w:eastAsia="仿宋_GB2312" w:cs="仿宋_GB2312"/>
                <w:i w:val="0"/>
                <w:iCs w:val="0"/>
                <w:color w:val="000000"/>
                <w:sz w:val="21"/>
                <w:szCs w:val="21"/>
                <w:u w:val="none"/>
                <w:lang w:val="en-US" w:eastAsia="zh-CN"/>
              </w:rPr>
              <w:t>112406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topLinePunct w:val="0"/>
              <w:bidi w:val="0"/>
              <w:spacing w:line="240" w:lineRule="auto"/>
              <w:jc w:val="center"/>
              <w:rPr>
                <w:rFonts w:hint="eastAsia" w:ascii="仿宋_GB2312" w:hAnsi="宋体" w:eastAsia="仿宋_GB2312" w:cs="仿宋_GB2312"/>
                <w:i w:val="0"/>
                <w:iCs w:val="0"/>
                <w:color w:val="000000"/>
                <w:sz w:val="21"/>
                <w:szCs w:val="21"/>
                <w:u w:val="none"/>
              </w:rPr>
            </w:pP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topLinePunct w:val="0"/>
              <w:bidi w:val="0"/>
              <w:spacing w:line="240" w:lineRule="auto"/>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乳胶/硅胶涂层/三腔</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topLinePunct w:val="0"/>
              <w:bidi w:val="0"/>
              <w:spacing w:line="240" w:lineRule="auto"/>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各种规格型号</w:t>
            </w:r>
          </w:p>
        </w:tc>
        <w:tc>
          <w:tcPr>
            <w:tcW w:w="2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仿宋_GB2312" w:hAnsi="宋体" w:eastAsia="仿宋_GB2312" w:cs="仿宋_GB2312"/>
                <w:i w:val="0"/>
                <w:iCs w:val="0"/>
                <w:color w:val="000000"/>
                <w:sz w:val="21"/>
                <w:szCs w:val="21"/>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topLinePunct w:val="0"/>
              <w:bidi w:val="0"/>
              <w:spacing w:line="240" w:lineRule="auto"/>
              <w:jc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sz w:val="21"/>
                <w:szCs w:val="21"/>
                <w:u w:val="none"/>
                <w:lang w:val="en-US" w:eastAsia="zh-CN"/>
              </w:rPr>
              <w:t>个</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topLinePunct w:val="0"/>
              <w:bidi w:val="0"/>
              <w:spacing w:line="240" w:lineRule="auto"/>
              <w:jc w:val="center"/>
              <w:textAlignment w:val="center"/>
              <w:rPr>
                <w:rFonts w:hint="eastAsia" w:ascii="仿宋_GB2312" w:hAnsi="宋体" w:eastAsia="仿宋_GB2312" w:cs="仿宋_GB2312"/>
                <w:i w:val="0"/>
                <w:iCs w:val="0"/>
                <w:color w:val="000000"/>
                <w:sz w:val="21"/>
                <w:szCs w:val="21"/>
                <w:u w:val="none"/>
                <w:lang w:val="en-US" w:eastAsia="zh-CN"/>
              </w:rPr>
            </w:pPr>
            <w:r>
              <w:rPr>
                <w:rFonts w:hint="eastAsia" w:ascii="仿宋_GB2312" w:hAnsi="宋体" w:eastAsia="仿宋_GB2312" w:cs="仿宋_GB2312"/>
                <w:i w:val="0"/>
                <w:iCs w:val="0"/>
                <w:color w:val="000000"/>
                <w:sz w:val="21"/>
                <w:szCs w:val="21"/>
                <w:u w:val="none"/>
                <w:lang w:val="en-US" w:eastAsia="zh-CN"/>
              </w:rPr>
              <w:t>4598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topLinePunct w:val="0"/>
              <w:bidi w:val="0"/>
              <w:spacing w:line="240" w:lineRule="auto"/>
              <w:jc w:val="center"/>
              <w:rPr>
                <w:rFonts w:hint="eastAsia" w:ascii="仿宋_GB2312" w:hAnsi="宋体" w:eastAsia="仿宋_GB2312" w:cs="仿宋_GB2312"/>
                <w:i w:val="0"/>
                <w:iCs w:val="0"/>
                <w:color w:val="000000"/>
                <w:sz w:val="21"/>
                <w:szCs w:val="21"/>
                <w:u w:val="none"/>
              </w:rPr>
            </w:pP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topLinePunct w:val="0"/>
              <w:bidi w:val="0"/>
              <w:spacing w:line="240" w:lineRule="auto"/>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乳胶/超滑涂层/单腔</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topLinePunct w:val="0"/>
              <w:bidi w:val="0"/>
              <w:spacing w:line="240" w:lineRule="auto"/>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各种规格型号</w:t>
            </w:r>
          </w:p>
        </w:tc>
        <w:tc>
          <w:tcPr>
            <w:tcW w:w="2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仿宋_GB2312" w:hAnsi="宋体" w:eastAsia="仿宋_GB2312" w:cs="仿宋_GB2312"/>
                <w:i w:val="0"/>
                <w:iCs w:val="0"/>
                <w:color w:val="000000"/>
                <w:sz w:val="21"/>
                <w:szCs w:val="21"/>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topLinePunct w:val="0"/>
              <w:bidi w:val="0"/>
              <w:spacing w:line="240" w:lineRule="auto"/>
              <w:jc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sz w:val="21"/>
                <w:szCs w:val="21"/>
                <w:u w:val="none"/>
                <w:lang w:val="en-US" w:eastAsia="zh-CN"/>
              </w:rPr>
              <w:t>个</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topLinePunct w:val="0"/>
              <w:bidi w:val="0"/>
              <w:spacing w:line="240" w:lineRule="auto"/>
              <w:jc w:val="center"/>
              <w:textAlignment w:val="center"/>
              <w:rPr>
                <w:rFonts w:hint="eastAsia" w:ascii="仿宋_GB2312" w:hAnsi="宋体" w:eastAsia="仿宋_GB2312" w:cs="仿宋_GB2312"/>
                <w:i w:val="0"/>
                <w:iCs w:val="0"/>
                <w:color w:val="000000"/>
                <w:sz w:val="21"/>
                <w:szCs w:val="21"/>
                <w:u w:val="none"/>
                <w:lang w:val="en-US" w:eastAsia="zh-CN"/>
              </w:rPr>
            </w:pPr>
            <w:r>
              <w:rPr>
                <w:rFonts w:hint="eastAsia" w:ascii="仿宋_GB2312" w:hAnsi="宋体" w:eastAsia="仿宋_GB2312" w:cs="仿宋_GB2312"/>
                <w:i w:val="0"/>
                <w:iCs w:val="0"/>
                <w:color w:val="000000"/>
                <w:sz w:val="21"/>
                <w:szCs w:val="21"/>
                <w:u w:val="none"/>
                <w:lang w:val="en-US" w:eastAsia="zh-CN"/>
              </w:rPr>
              <w:t>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topLinePunct w:val="0"/>
              <w:bidi w:val="0"/>
              <w:spacing w:line="240" w:lineRule="auto"/>
              <w:jc w:val="center"/>
              <w:rPr>
                <w:rFonts w:hint="eastAsia" w:ascii="仿宋_GB2312" w:hAnsi="宋体" w:eastAsia="仿宋_GB2312" w:cs="仿宋_GB2312"/>
                <w:i w:val="0"/>
                <w:iCs w:val="0"/>
                <w:color w:val="000000"/>
                <w:sz w:val="21"/>
                <w:szCs w:val="21"/>
                <w:u w:val="none"/>
              </w:rPr>
            </w:pP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topLinePunct w:val="0"/>
              <w:bidi w:val="0"/>
              <w:spacing w:line="240" w:lineRule="auto"/>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乳胶/超滑涂层/双腔</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topLinePunct w:val="0"/>
              <w:bidi w:val="0"/>
              <w:spacing w:line="240" w:lineRule="auto"/>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各种规格型号</w:t>
            </w:r>
          </w:p>
        </w:tc>
        <w:tc>
          <w:tcPr>
            <w:tcW w:w="2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仿宋_GB2312" w:hAnsi="宋体" w:eastAsia="仿宋_GB2312" w:cs="仿宋_GB2312"/>
                <w:i w:val="0"/>
                <w:iCs w:val="0"/>
                <w:color w:val="000000"/>
                <w:sz w:val="21"/>
                <w:szCs w:val="21"/>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topLinePunct w:val="0"/>
              <w:bidi w:val="0"/>
              <w:spacing w:line="240" w:lineRule="auto"/>
              <w:jc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sz w:val="21"/>
                <w:szCs w:val="21"/>
                <w:u w:val="none"/>
                <w:lang w:val="en-US" w:eastAsia="zh-CN"/>
              </w:rPr>
              <w:t>个</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topLinePunct w:val="0"/>
              <w:bidi w:val="0"/>
              <w:spacing w:line="240" w:lineRule="auto"/>
              <w:jc w:val="center"/>
              <w:textAlignment w:val="center"/>
              <w:rPr>
                <w:rFonts w:hint="eastAsia" w:ascii="仿宋_GB2312" w:hAnsi="宋体" w:eastAsia="仿宋_GB2312" w:cs="仿宋_GB2312"/>
                <w:i w:val="0"/>
                <w:iCs w:val="0"/>
                <w:color w:val="000000"/>
                <w:sz w:val="21"/>
                <w:szCs w:val="21"/>
                <w:u w:val="none"/>
                <w:lang w:val="en-US" w:eastAsia="zh-CN"/>
              </w:rPr>
            </w:pPr>
            <w:r>
              <w:rPr>
                <w:rFonts w:hint="eastAsia" w:ascii="仿宋_GB2312" w:hAnsi="宋体" w:eastAsia="仿宋_GB2312" w:cs="仿宋_GB2312"/>
                <w:i w:val="0"/>
                <w:iCs w:val="0"/>
                <w:color w:val="000000"/>
                <w:sz w:val="21"/>
                <w:szCs w:val="21"/>
                <w:u w:val="none"/>
                <w:lang w:val="en-US" w:eastAsia="zh-CN"/>
              </w:rPr>
              <w:t>10310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topLinePunct w:val="0"/>
              <w:bidi w:val="0"/>
              <w:spacing w:line="240" w:lineRule="auto"/>
              <w:jc w:val="center"/>
              <w:rPr>
                <w:rFonts w:hint="eastAsia" w:ascii="仿宋_GB2312" w:hAnsi="宋体" w:eastAsia="仿宋_GB2312" w:cs="仿宋_GB2312"/>
                <w:i w:val="0"/>
                <w:iCs w:val="0"/>
                <w:color w:val="000000"/>
                <w:sz w:val="21"/>
                <w:szCs w:val="21"/>
                <w:u w:val="none"/>
              </w:rPr>
            </w:pP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topLinePunct w:val="0"/>
              <w:bidi w:val="0"/>
              <w:spacing w:line="240" w:lineRule="auto"/>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乳胶/超滑涂层/三腔</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topLinePunct w:val="0"/>
              <w:bidi w:val="0"/>
              <w:spacing w:line="240" w:lineRule="auto"/>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各种规格型号</w:t>
            </w:r>
          </w:p>
        </w:tc>
        <w:tc>
          <w:tcPr>
            <w:tcW w:w="2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仿宋_GB2312" w:hAnsi="宋体" w:eastAsia="仿宋_GB2312" w:cs="仿宋_GB2312"/>
                <w:i w:val="0"/>
                <w:iCs w:val="0"/>
                <w:color w:val="000000"/>
                <w:sz w:val="21"/>
                <w:szCs w:val="21"/>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topLinePunct w:val="0"/>
              <w:bidi w:val="0"/>
              <w:spacing w:line="240" w:lineRule="auto"/>
              <w:jc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sz w:val="21"/>
                <w:szCs w:val="21"/>
                <w:u w:val="none"/>
                <w:lang w:val="en-US" w:eastAsia="zh-CN"/>
              </w:rPr>
              <w:t>个</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topLinePunct w:val="0"/>
              <w:bidi w:val="0"/>
              <w:spacing w:line="240" w:lineRule="auto"/>
              <w:jc w:val="center"/>
              <w:textAlignment w:val="center"/>
              <w:rPr>
                <w:rFonts w:hint="eastAsia" w:ascii="仿宋_GB2312" w:hAnsi="宋体" w:eastAsia="仿宋_GB2312" w:cs="仿宋_GB2312"/>
                <w:i w:val="0"/>
                <w:iCs w:val="0"/>
                <w:color w:val="000000"/>
                <w:sz w:val="21"/>
                <w:szCs w:val="21"/>
                <w:u w:val="none"/>
                <w:lang w:val="en-US" w:eastAsia="zh-CN"/>
              </w:rPr>
            </w:pPr>
            <w:r>
              <w:rPr>
                <w:rFonts w:hint="eastAsia" w:ascii="仿宋_GB2312" w:hAnsi="宋体" w:eastAsia="仿宋_GB2312" w:cs="仿宋_GB2312"/>
                <w:i w:val="0"/>
                <w:iCs w:val="0"/>
                <w:color w:val="000000"/>
                <w:sz w:val="21"/>
                <w:szCs w:val="21"/>
                <w:u w:val="none"/>
                <w:lang w:val="en-US" w:eastAsia="zh-CN"/>
              </w:rPr>
              <w:t>1194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topLinePunct w:val="0"/>
              <w:bidi w:val="0"/>
              <w:spacing w:line="240" w:lineRule="auto"/>
              <w:jc w:val="center"/>
              <w:rPr>
                <w:rFonts w:hint="eastAsia" w:ascii="仿宋_GB2312" w:hAnsi="宋体" w:eastAsia="仿宋_GB2312" w:cs="仿宋_GB2312"/>
                <w:i w:val="0"/>
                <w:iCs w:val="0"/>
                <w:color w:val="000000"/>
                <w:sz w:val="21"/>
                <w:szCs w:val="21"/>
                <w:u w:val="none"/>
              </w:rPr>
            </w:pP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topLinePunct w:val="0"/>
              <w:bidi w:val="0"/>
              <w:spacing w:line="240" w:lineRule="auto"/>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硅胶/硅胶涂层/单腔</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topLinePunct w:val="0"/>
              <w:bidi w:val="0"/>
              <w:spacing w:line="240" w:lineRule="auto"/>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各种规格型号</w:t>
            </w:r>
          </w:p>
        </w:tc>
        <w:tc>
          <w:tcPr>
            <w:tcW w:w="2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仿宋_GB2312" w:hAnsi="宋体" w:eastAsia="仿宋_GB2312" w:cs="仿宋_GB2312"/>
                <w:i w:val="0"/>
                <w:iCs w:val="0"/>
                <w:color w:val="000000"/>
                <w:sz w:val="21"/>
                <w:szCs w:val="21"/>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topLinePunct w:val="0"/>
              <w:bidi w:val="0"/>
              <w:spacing w:line="240" w:lineRule="auto"/>
              <w:jc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sz w:val="21"/>
                <w:szCs w:val="21"/>
                <w:u w:val="none"/>
                <w:lang w:val="en-US" w:eastAsia="zh-CN"/>
              </w:rPr>
              <w:t>个</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topLinePunct w:val="0"/>
              <w:bidi w:val="0"/>
              <w:spacing w:line="240" w:lineRule="auto"/>
              <w:jc w:val="center"/>
              <w:textAlignment w:val="center"/>
              <w:rPr>
                <w:rFonts w:hint="eastAsia" w:ascii="仿宋_GB2312" w:hAnsi="宋体" w:eastAsia="仿宋_GB2312" w:cs="仿宋_GB2312"/>
                <w:i w:val="0"/>
                <w:iCs w:val="0"/>
                <w:color w:val="000000"/>
                <w:sz w:val="21"/>
                <w:szCs w:val="21"/>
                <w:u w:val="none"/>
                <w:lang w:val="en-US" w:eastAsia="zh-CN"/>
              </w:rPr>
            </w:pPr>
            <w:r>
              <w:rPr>
                <w:rFonts w:hint="eastAsia" w:ascii="仿宋_GB2312" w:hAnsi="宋体" w:eastAsia="仿宋_GB2312" w:cs="仿宋_GB2312"/>
                <w:i w:val="0"/>
                <w:iCs w:val="0"/>
                <w:color w:val="000000"/>
                <w:sz w:val="21"/>
                <w:szCs w:val="21"/>
                <w:u w:val="none"/>
                <w:lang w:val="en-US" w:eastAsia="zh-CN"/>
              </w:rPr>
              <w:t>51793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topLinePunct w:val="0"/>
              <w:bidi w:val="0"/>
              <w:spacing w:line="240" w:lineRule="auto"/>
              <w:jc w:val="center"/>
              <w:rPr>
                <w:rFonts w:hint="eastAsia" w:ascii="仿宋_GB2312" w:hAnsi="宋体" w:eastAsia="仿宋_GB2312" w:cs="仿宋_GB2312"/>
                <w:i w:val="0"/>
                <w:iCs w:val="0"/>
                <w:color w:val="000000"/>
                <w:sz w:val="21"/>
                <w:szCs w:val="21"/>
                <w:u w:val="none"/>
              </w:rPr>
            </w:pP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topLinePunct w:val="0"/>
              <w:bidi w:val="0"/>
              <w:spacing w:line="240" w:lineRule="auto"/>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硅胶/硅胶涂层/双腔</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topLinePunct w:val="0"/>
              <w:bidi w:val="0"/>
              <w:spacing w:line="240" w:lineRule="auto"/>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各种规格型号</w:t>
            </w:r>
          </w:p>
        </w:tc>
        <w:tc>
          <w:tcPr>
            <w:tcW w:w="2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仿宋_GB2312" w:hAnsi="宋体" w:eastAsia="仿宋_GB2312" w:cs="仿宋_GB2312"/>
                <w:i w:val="0"/>
                <w:iCs w:val="0"/>
                <w:color w:val="000000"/>
                <w:sz w:val="21"/>
                <w:szCs w:val="21"/>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topLinePunct w:val="0"/>
              <w:bidi w:val="0"/>
              <w:spacing w:line="240" w:lineRule="auto"/>
              <w:jc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sz w:val="21"/>
                <w:szCs w:val="21"/>
                <w:u w:val="none"/>
                <w:lang w:val="en-US" w:eastAsia="zh-CN"/>
              </w:rPr>
              <w:t>个</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topLinePunct w:val="0"/>
              <w:bidi w:val="0"/>
              <w:spacing w:line="240" w:lineRule="auto"/>
              <w:jc w:val="center"/>
              <w:textAlignment w:val="center"/>
              <w:rPr>
                <w:rFonts w:hint="eastAsia" w:ascii="仿宋_GB2312" w:hAnsi="宋体" w:eastAsia="仿宋_GB2312" w:cs="仿宋_GB2312"/>
                <w:i w:val="0"/>
                <w:iCs w:val="0"/>
                <w:color w:val="000000"/>
                <w:sz w:val="21"/>
                <w:szCs w:val="21"/>
                <w:u w:val="none"/>
                <w:lang w:val="en-US" w:eastAsia="zh-CN"/>
              </w:rPr>
            </w:pPr>
            <w:r>
              <w:rPr>
                <w:rFonts w:hint="eastAsia" w:ascii="仿宋_GB2312" w:hAnsi="宋体" w:eastAsia="仿宋_GB2312" w:cs="仿宋_GB2312"/>
                <w:i w:val="0"/>
                <w:iCs w:val="0"/>
                <w:color w:val="000000"/>
                <w:sz w:val="21"/>
                <w:szCs w:val="21"/>
                <w:u w:val="none"/>
                <w:lang w:val="en-US" w:eastAsia="zh-CN"/>
              </w:rPr>
              <w:t>13108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topLinePunct w:val="0"/>
              <w:bidi w:val="0"/>
              <w:spacing w:line="240" w:lineRule="auto"/>
              <w:jc w:val="center"/>
              <w:rPr>
                <w:rFonts w:hint="eastAsia" w:ascii="仿宋_GB2312" w:hAnsi="宋体" w:eastAsia="仿宋_GB2312" w:cs="仿宋_GB2312"/>
                <w:i w:val="0"/>
                <w:iCs w:val="0"/>
                <w:color w:val="000000"/>
                <w:sz w:val="21"/>
                <w:szCs w:val="21"/>
                <w:u w:val="none"/>
              </w:rPr>
            </w:pP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topLinePunct w:val="0"/>
              <w:bidi w:val="0"/>
              <w:spacing w:line="240" w:lineRule="auto"/>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硅胶/硅胶涂层/三腔</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topLinePunct w:val="0"/>
              <w:bidi w:val="0"/>
              <w:spacing w:line="240" w:lineRule="auto"/>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各种规格型号</w:t>
            </w:r>
          </w:p>
        </w:tc>
        <w:tc>
          <w:tcPr>
            <w:tcW w:w="2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仿宋_GB2312" w:hAnsi="宋体" w:eastAsia="仿宋_GB2312" w:cs="仿宋_GB2312"/>
                <w:i w:val="0"/>
                <w:iCs w:val="0"/>
                <w:color w:val="000000"/>
                <w:sz w:val="21"/>
                <w:szCs w:val="21"/>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topLinePunct w:val="0"/>
              <w:bidi w:val="0"/>
              <w:spacing w:line="240" w:lineRule="auto"/>
              <w:jc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sz w:val="21"/>
                <w:szCs w:val="21"/>
                <w:u w:val="none"/>
                <w:lang w:val="en-US" w:eastAsia="zh-CN"/>
              </w:rPr>
              <w:t>个</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topLinePunct w:val="0"/>
              <w:bidi w:val="0"/>
              <w:spacing w:line="240" w:lineRule="auto"/>
              <w:jc w:val="center"/>
              <w:textAlignment w:val="center"/>
              <w:rPr>
                <w:rFonts w:hint="eastAsia" w:ascii="仿宋_GB2312" w:hAnsi="宋体" w:eastAsia="仿宋_GB2312" w:cs="仿宋_GB2312"/>
                <w:i w:val="0"/>
                <w:iCs w:val="0"/>
                <w:color w:val="000000"/>
                <w:sz w:val="21"/>
                <w:szCs w:val="21"/>
                <w:u w:val="none"/>
                <w:lang w:val="en-US" w:eastAsia="zh-CN"/>
              </w:rPr>
            </w:pPr>
            <w:r>
              <w:rPr>
                <w:rFonts w:hint="eastAsia" w:ascii="仿宋_GB2312" w:hAnsi="宋体" w:eastAsia="仿宋_GB2312" w:cs="仿宋_GB2312"/>
                <w:i w:val="0"/>
                <w:iCs w:val="0"/>
                <w:color w:val="000000"/>
                <w:sz w:val="21"/>
                <w:szCs w:val="21"/>
                <w:u w:val="none"/>
                <w:lang w:val="en-US" w:eastAsia="zh-CN"/>
              </w:rPr>
              <w:t>9205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topLinePunct w:val="0"/>
              <w:bidi w:val="0"/>
              <w:spacing w:line="240" w:lineRule="auto"/>
              <w:jc w:val="center"/>
              <w:rPr>
                <w:rFonts w:hint="eastAsia" w:ascii="仿宋_GB2312" w:hAnsi="宋体" w:eastAsia="仿宋_GB2312" w:cs="仿宋_GB2312"/>
                <w:i w:val="0"/>
                <w:iCs w:val="0"/>
                <w:color w:val="000000"/>
                <w:sz w:val="21"/>
                <w:szCs w:val="21"/>
                <w:u w:val="none"/>
              </w:rPr>
            </w:pP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topLinePunct w:val="0"/>
              <w:bidi w:val="0"/>
              <w:spacing w:line="240" w:lineRule="auto"/>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硅胶/超滑涂层/单腔</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topLinePunct w:val="0"/>
              <w:bidi w:val="0"/>
              <w:spacing w:line="240" w:lineRule="auto"/>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各种规格型号</w:t>
            </w:r>
          </w:p>
        </w:tc>
        <w:tc>
          <w:tcPr>
            <w:tcW w:w="2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仿宋_GB2312" w:hAnsi="宋体" w:eastAsia="仿宋_GB2312" w:cs="仿宋_GB2312"/>
                <w:i w:val="0"/>
                <w:iCs w:val="0"/>
                <w:color w:val="000000"/>
                <w:sz w:val="21"/>
                <w:szCs w:val="21"/>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topLinePunct w:val="0"/>
              <w:bidi w:val="0"/>
              <w:spacing w:line="240" w:lineRule="auto"/>
              <w:jc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sz w:val="21"/>
                <w:szCs w:val="21"/>
                <w:u w:val="none"/>
                <w:lang w:val="en-US" w:eastAsia="zh-CN"/>
              </w:rPr>
              <w:t>个</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topLinePunct w:val="0"/>
              <w:bidi w:val="0"/>
              <w:spacing w:line="240" w:lineRule="auto"/>
              <w:jc w:val="center"/>
              <w:textAlignment w:val="center"/>
              <w:rPr>
                <w:rFonts w:hint="default" w:ascii="仿宋_GB2312" w:hAnsi="宋体" w:eastAsia="仿宋_GB2312" w:cs="仿宋_GB2312"/>
                <w:i w:val="0"/>
                <w:iCs w:val="0"/>
                <w:color w:val="000000"/>
                <w:sz w:val="21"/>
                <w:szCs w:val="21"/>
                <w:u w:val="none"/>
                <w:lang w:val="en-US" w:eastAsia="zh-CN"/>
              </w:rPr>
            </w:pPr>
            <w:r>
              <w:rPr>
                <w:rFonts w:hint="eastAsia" w:ascii="仿宋_GB2312" w:hAnsi="宋体" w:eastAsia="仿宋_GB2312" w:cs="仿宋_GB2312"/>
                <w:i w:val="0"/>
                <w:iCs w:val="0"/>
                <w:color w:val="000000"/>
                <w:sz w:val="21"/>
                <w:szCs w:val="21"/>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topLinePunct w:val="0"/>
              <w:bidi w:val="0"/>
              <w:spacing w:line="240" w:lineRule="auto"/>
              <w:jc w:val="center"/>
              <w:rPr>
                <w:rFonts w:hint="eastAsia" w:ascii="仿宋_GB2312" w:hAnsi="宋体" w:eastAsia="仿宋_GB2312" w:cs="仿宋_GB2312"/>
                <w:i w:val="0"/>
                <w:iCs w:val="0"/>
                <w:color w:val="000000"/>
                <w:sz w:val="21"/>
                <w:szCs w:val="21"/>
                <w:u w:val="none"/>
              </w:rPr>
            </w:pP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topLinePunct w:val="0"/>
              <w:bidi w:val="0"/>
              <w:spacing w:line="240" w:lineRule="auto"/>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硅胶/超滑涂层/双腔</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topLinePunct w:val="0"/>
              <w:bidi w:val="0"/>
              <w:spacing w:line="240" w:lineRule="auto"/>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各种规格型号</w:t>
            </w:r>
          </w:p>
        </w:tc>
        <w:tc>
          <w:tcPr>
            <w:tcW w:w="2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仿宋_GB2312" w:hAnsi="宋体" w:eastAsia="仿宋_GB2312" w:cs="仿宋_GB2312"/>
                <w:i w:val="0"/>
                <w:iCs w:val="0"/>
                <w:color w:val="000000"/>
                <w:sz w:val="21"/>
                <w:szCs w:val="21"/>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topLinePunct w:val="0"/>
              <w:bidi w:val="0"/>
              <w:spacing w:line="240" w:lineRule="auto"/>
              <w:jc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sz w:val="21"/>
                <w:szCs w:val="21"/>
                <w:u w:val="none"/>
                <w:lang w:val="en-US" w:eastAsia="zh-CN"/>
              </w:rPr>
              <w:t>个</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topLinePunct w:val="0"/>
              <w:bidi w:val="0"/>
              <w:spacing w:line="240" w:lineRule="auto"/>
              <w:jc w:val="center"/>
              <w:textAlignment w:val="center"/>
              <w:rPr>
                <w:rFonts w:hint="eastAsia" w:ascii="仿宋_GB2312" w:hAnsi="宋体" w:eastAsia="仿宋_GB2312" w:cs="仿宋_GB2312"/>
                <w:i w:val="0"/>
                <w:iCs w:val="0"/>
                <w:color w:val="000000"/>
                <w:sz w:val="21"/>
                <w:szCs w:val="21"/>
                <w:u w:val="none"/>
                <w:lang w:val="en-US" w:eastAsia="zh-CN"/>
              </w:rPr>
            </w:pPr>
            <w:r>
              <w:rPr>
                <w:rFonts w:hint="eastAsia" w:ascii="仿宋_GB2312" w:hAnsi="宋体" w:eastAsia="仿宋_GB2312" w:cs="仿宋_GB2312"/>
                <w:i w:val="0"/>
                <w:iCs w:val="0"/>
                <w:color w:val="000000"/>
                <w:sz w:val="21"/>
                <w:szCs w:val="21"/>
                <w:u w:val="none"/>
                <w:lang w:val="en-US" w:eastAsia="zh-CN"/>
              </w:rPr>
              <w:t>495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topLinePunct w:val="0"/>
              <w:bidi w:val="0"/>
              <w:spacing w:line="240" w:lineRule="auto"/>
              <w:jc w:val="center"/>
              <w:rPr>
                <w:rFonts w:hint="eastAsia" w:ascii="仿宋_GB2312" w:hAnsi="宋体" w:eastAsia="仿宋_GB2312" w:cs="仿宋_GB2312"/>
                <w:i w:val="0"/>
                <w:iCs w:val="0"/>
                <w:color w:val="000000"/>
                <w:sz w:val="21"/>
                <w:szCs w:val="21"/>
                <w:u w:val="none"/>
              </w:rPr>
            </w:pP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topLinePunct w:val="0"/>
              <w:bidi w:val="0"/>
              <w:spacing w:line="240" w:lineRule="auto"/>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硅胶/超滑涂层/三腔</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topLinePunct w:val="0"/>
              <w:bidi w:val="0"/>
              <w:spacing w:line="240" w:lineRule="auto"/>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各种规格型号</w:t>
            </w:r>
          </w:p>
        </w:tc>
        <w:tc>
          <w:tcPr>
            <w:tcW w:w="2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仿宋_GB2312" w:hAnsi="宋体" w:eastAsia="仿宋_GB2312" w:cs="仿宋_GB2312"/>
                <w:i w:val="0"/>
                <w:iCs w:val="0"/>
                <w:color w:val="000000"/>
                <w:sz w:val="21"/>
                <w:szCs w:val="21"/>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topLinePunct w:val="0"/>
              <w:bidi w:val="0"/>
              <w:spacing w:line="240" w:lineRule="auto"/>
              <w:jc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sz w:val="21"/>
                <w:szCs w:val="21"/>
                <w:u w:val="none"/>
                <w:lang w:val="en-US" w:eastAsia="zh-CN"/>
              </w:rPr>
              <w:t>个</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topLinePunct w:val="0"/>
              <w:bidi w:val="0"/>
              <w:spacing w:line="240" w:lineRule="auto"/>
              <w:jc w:val="center"/>
              <w:textAlignment w:val="center"/>
              <w:rPr>
                <w:rFonts w:hint="eastAsia" w:ascii="仿宋_GB2312" w:hAnsi="宋体" w:eastAsia="仿宋_GB2312" w:cs="仿宋_GB2312"/>
                <w:i w:val="0"/>
                <w:iCs w:val="0"/>
                <w:color w:val="000000"/>
                <w:sz w:val="21"/>
                <w:szCs w:val="21"/>
                <w:u w:val="none"/>
                <w:lang w:val="en-US" w:eastAsia="zh-CN"/>
              </w:rPr>
            </w:pPr>
            <w:r>
              <w:rPr>
                <w:rFonts w:hint="eastAsia" w:ascii="仿宋_GB2312" w:hAnsi="宋体" w:eastAsia="仿宋_GB2312" w:cs="仿宋_GB2312"/>
                <w:i w:val="0"/>
                <w:iCs w:val="0"/>
                <w:color w:val="000000"/>
                <w:sz w:val="21"/>
                <w:szCs w:val="21"/>
                <w:u w:val="none"/>
                <w:lang w:val="en-US" w:eastAsia="zh-CN"/>
              </w:rPr>
              <w:t>639</w:t>
            </w:r>
          </w:p>
        </w:tc>
      </w:tr>
    </w:tbl>
    <w:p>
      <w:pPr>
        <w:pStyle w:val="14"/>
        <w:keepNext w:val="0"/>
        <w:keepLines w:val="0"/>
        <w:pageBreakBefore w:val="0"/>
        <w:widowControl w:val="0"/>
        <w:kinsoku/>
        <w:wordWrap/>
        <w:overflowPunct/>
        <w:topLinePunct w:val="0"/>
        <w:bidi w:val="0"/>
        <w:adjustRightInd w:val="0"/>
        <w:snapToGrid w:val="0"/>
        <w:spacing w:line="560" w:lineRule="exact"/>
        <w:ind w:firstLine="640" w:firstLineChars="200"/>
        <w:jc w:val="both"/>
        <w:textAlignment w:val="auto"/>
        <w:rPr>
          <w:rFonts w:hint="eastAsia" w:ascii="仿宋_GB2312" w:hAnsi="宋体" w:eastAsia="仿宋_GB2312" w:cs="仿宋_GB2312"/>
          <w:sz w:val="32"/>
          <w:szCs w:val="32"/>
          <w:lang w:bidi="ar"/>
        </w:rPr>
      </w:pPr>
      <w:r>
        <w:rPr>
          <w:rFonts w:hint="eastAsia" w:ascii="仿宋_GB2312" w:hAnsi="宋体" w:eastAsia="仿宋_GB2312" w:cs="仿宋_GB2312"/>
          <w:sz w:val="32"/>
          <w:szCs w:val="32"/>
          <w:lang w:bidi="ar"/>
        </w:rPr>
        <w:t>（二）</w:t>
      </w:r>
      <w:r>
        <w:rPr>
          <w:rFonts w:hint="eastAsia" w:ascii="仿宋_GB2312" w:hAnsi="宋体" w:eastAsia="仿宋_GB2312" w:cs="仿宋_GB2312"/>
          <w:sz w:val="32"/>
          <w:szCs w:val="32"/>
          <w:lang w:val="en-US" w:eastAsia="zh-CN" w:bidi="ar"/>
        </w:rPr>
        <w:t>一次性使用引流袋</w:t>
      </w:r>
      <w:r>
        <w:rPr>
          <w:rFonts w:hint="eastAsia" w:ascii="仿宋_GB2312" w:hAnsi="宋体" w:eastAsia="仿宋_GB2312" w:cs="仿宋_GB2312"/>
          <w:spacing w:val="-11"/>
          <w:sz w:val="32"/>
          <w:szCs w:val="32"/>
          <w:lang w:bidi="ar"/>
        </w:rPr>
        <w:t>：</w:t>
      </w:r>
      <w:r>
        <w:rPr>
          <w:rFonts w:hint="eastAsia" w:ascii="仿宋_GB2312" w:hAnsi="宋体" w:eastAsia="仿宋_GB2312" w:cs="仿宋_GB2312"/>
          <w:spacing w:val="-11"/>
          <w:sz w:val="32"/>
          <w:szCs w:val="32"/>
          <w:lang w:val="en-US" w:eastAsia="zh-CN" w:bidi="ar"/>
        </w:rPr>
        <w:t>与插入体内的引流导管相连接，向外引出并收集体内液体，供普外科、泌尿科、妇科等各科手术后贮存引流物用。符合产品要求，</w:t>
      </w:r>
      <w:r>
        <w:rPr>
          <w:rFonts w:hint="eastAsia" w:ascii="仿宋_GB2312" w:hAnsi="宋体" w:eastAsia="仿宋_GB2312" w:cs="仿宋_GB2312"/>
          <w:spacing w:val="-11"/>
          <w:sz w:val="32"/>
          <w:szCs w:val="32"/>
          <w:lang w:bidi="ar"/>
        </w:rPr>
        <w:t>包含所有规格型号。同二级目录下，</w:t>
      </w:r>
      <w:r>
        <w:rPr>
          <w:rFonts w:hint="eastAsia" w:ascii="仿宋_GB2312" w:hAnsi="宋体" w:eastAsia="仿宋_GB2312" w:cs="仿宋_GB2312"/>
          <w:spacing w:val="-11"/>
          <w:sz w:val="32"/>
          <w:szCs w:val="32"/>
          <w:lang w:val="en-US" w:eastAsia="zh-CN" w:bidi="ar"/>
        </w:rPr>
        <w:t>不同规格</w:t>
      </w:r>
      <w:r>
        <w:rPr>
          <w:rFonts w:hint="eastAsia" w:ascii="仿宋_GB2312" w:hAnsi="宋体" w:eastAsia="仿宋_GB2312" w:cs="仿宋_GB2312"/>
          <w:spacing w:val="-11"/>
          <w:sz w:val="32"/>
          <w:szCs w:val="32"/>
          <w:lang w:bidi="ar"/>
        </w:rPr>
        <w:t>要求同一报价。</w:t>
      </w:r>
    </w:p>
    <w:p>
      <w:pPr>
        <w:keepNext w:val="0"/>
        <w:keepLines w:val="0"/>
        <w:pageBreakBefore w:val="0"/>
        <w:widowControl w:val="0"/>
        <w:kinsoku/>
        <w:wordWrap/>
        <w:overflowPunct/>
        <w:topLinePunct w:val="0"/>
        <w:bidi w:val="0"/>
        <w:adjustRightInd w:val="0"/>
        <w:snapToGrid w:val="0"/>
        <w:spacing w:line="560" w:lineRule="exact"/>
        <w:ind w:firstLine="640" w:firstLineChars="200"/>
        <w:jc w:val="both"/>
        <w:textAlignment w:val="auto"/>
        <w:rPr>
          <w:rFonts w:ascii="仿宋_GB2312" w:hAnsi="宋体"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（三）</w:t>
      </w:r>
      <w:r>
        <w:rPr>
          <w:rFonts w:hint="eastAsia" w:ascii="仿宋_GB2312" w:hAnsi="仿宋_GB2312" w:eastAsia="仿宋_GB2312" w:cs="仿宋_GB2312"/>
          <w:color w:val="000000"/>
          <w:kern w:val="0"/>
          <w:sz w:val="32"/>
          <w:szCs w:val="32"/>
          <w:lang w:val="en-US" w:eastAsia="zh-CN" w:bidi="ar"/>
        </w:rPr>
        <w:t>负压引流袋</w:t>
      </w:r>
      <w:r>
        <w:rPr>
          <w:rFonts w:hint="eastAsia" w:ascii="仿宋_GB2312" w:hAnsi="仿宋_GB2312" w:eastAsia="仿宋_GB2312" w:cs="仿宋_GB2312"/>
          <w:color w:val="000000"/>
          <w:kern w:val="0"/>
          <w:sz w:val="32"/>
          <w:szCs w:val="32"/>
          <w:lang w:bidi="ar"/>
        </w:rPr>
        <w:t>：</w:t>
      </w:r>
      <w:r>
        <w:rPr>
          <w:rFonts w:hint="eastAsia" w:ascii="仿宋_GB2312" w:hAnsi="仿宋_GB2312" w:eastAsia="仿宋_GB2312" w:cs="仿宋_GB2312"/>
          <w:color w:val="000000"/>
          <w:kern w:val="0"/>
          <w:sz w:val="32"/>
          <w:szCs w:val="32"/>
          <w:lang w:val="en-US" w:eastAsia="zh-CN" w:bidi="ar"/>
        </w:rPr>
        <w:t>用于向外引出并收集体内废液用。</w:t>
      </w:r>
      <w:r>
        <w:rPr>
          <w:rFonts w:hint="eastAsia" w:ascii="仿宋_GB2312" w:hAnsi="宋体" w:eastAsia="仿宋_GB2312" w:cs="仿宋_GB2312"/>
          <w:color w:val="000000"/>
          <w:kern w:val="0"/>
          <w:sz w:val="32"/>
          <w:szCs w:val="32"/>
          <w:lang w:bidi="ar"/>
        </w:rPr>
        <w:t>同二级目录下，要求同一报价。</w:t>
      </w:r>
    </w:p>
    <w:p>
      <w:pPr>
        <w:keepNext w:val="0"/>
        <w:keepLines w:val="0"/>
        <w:pageBreakBefore w:val="0"/>
        <w:widowControl w:val="0"/>
        <w:kinsoku/>
        <w:wordWrap/>
        <w:overflowPunct/>
        <w:topLinePunct w:val="0"/>
        <w:bidi w:val="0"/>
        <w:adjustRightInd w:val="0"/>
        <w:snapToGrid w:val="0"/>
        <w:spacing w:line="560" w:lineRule="exact"/>
        <w:ind w:firstLine="640" w:firstLineChars="200"/>
        <w:jc w:val="both"/>
        <w:textAlignment w:val="auto"/>
        <w:rPr>
          <w:rFonts w:hint="eastAsia" w:ascii="仿宋_GB2312" w:hAnsi="仿宋_GB2312" w:eastAsia="仿宋_GB2312" w:cs="仿宋_GB2312"/>
          <w:color w:val="000000"/>
          <w:kern w:val="0"/>
          <w:sz w:val="32"/>
          <w:szCs w:val="32"/>
          <w:lang w:bidi="ar"/>
        </w:rPr>
      </w:pPr>
      <w:r>
        <w:rPr>
          <w:rFonts w:hint="eastAsia" w:ascii="仿宋_GB2312" w:hAnsi="宋体" w:eastAsia="仿宋_GB2312" w:cs="仿宋_GB2312"/>
          <w:color w:val="000000"/>
          <w:kern w:val="0"/>
          <w:sz w:val="32"/>
          <w:szCs w:val="32"/>
          <w:lang w:bidi="ar"/>
        </w:rPr>
        <w:t>（四）</w:t>
      </w:r>
      <w:r>
        <w:rPr>
          <w:rFonts w:hint="eastAsia" w:ascii="仿宋_GB2312" w:hAnsi="宋体" w:eastAsia="仿宋_GB2312" w:cs="仿宋_GB2312"/>
          <w:color w:val="000000"/>
          <w:kern w:val="0"/>
          <w:sz w:val="32"/>
          <w:szCs w:val="32"/>
          <w:lang w:val="en-US" w:eastAsia="zh-CN" w:bidi="ar"/>
        </w:rPr>
        <w:t>一次性使用无菌导尿包</w:t>
      </w:r>
      <w:r>
        <w:rPr>
          <w:rFonts w:hint="eastAsia" w:ascii="仿宋_GB2312" w:hAnsi="宋体" w:eastAsia="仿宋_GB2312" w:cs="仿宋_GB2312"/>
          <w:color w:val="000000"/>
          <w:kern w:val="0"/>
          <w:sz w:val="32"/>
          <w:szCs w:val="32"/>
          <w:lang w:bidi="ar"/>
        </w:rPr>
        <w:t>：</w:t>
      </w:r>
      <w:r>
        <w:rPr>
          <w:rFonts w:hint="eastAsia" w:ascii="仿宋_GB2312" w:hAnsi="宋体" w:eastAsia="仿宋_GB2312" w:cs="仿宋_GB2312"/>
          <w:spacing w:val="-11"/>
          <w:sz w:val="32"/>
          <w:szCs w:val="32"/>
          <w:lang w:val="en-US" w:eastAsia="zh-CN" w:bidi="ar"/>
        </w:rPr>
        <w:t>符合产品要求，</w:t>
      </w:r>
      <w:r>
        <w:rPr>
          <w:rFonts w:hint="eastAsia" w:ascii="仿宋_GB2312" w:hAnsi="宋体" w:eastAsia="仿宋_GB2312" w:cs="仿宋_GB2312"/>
          <w:spacing w:val="-11"/>
          <w:sz w:val="32"/>
          <w:szCs w:val="32"/>
          <w:lang w:bidi="ar"/>
        </w:rPr>
        <w:t>包含所有规格型号。</w:t>
      </w:r>
      <w:r>
        <w:rPr>
          <w:rFonts w:hint="eastAsia" w:ascii="仿宋_GB2312" w:hAnsi="仿宋_GB2312" w:eastAsia="仿宋_GB2312" w:cs="仿宋_GB2312"/>
          <w:color w:val="000000"/>
          <w:kern w:val="0"/>
          <w:sz w:val="32"/>
          <w:szCs w:val="32"/>
          <w:lang w:bidi="ar"/>
        </w:rPr>
        <w:t>同二级目录下</w:t>
      </w:r>
      <w:r>
        <w:rPr>
          <w:rFonts w:hint="eastAsia" w:ascii="仿宋_GB2312" w:hAnsi="仿宋_GB2312" w:eastAsia="仿宋_GB2312" w:cs="仿宋_GB2312"/>
          <w:color w:val="000000"/>
          <w:kern w:val="0"/>
          <w:sz w:val="32"/>
          <w:szCs w:val="32"/>
          <w:lang w:eastAsia="zh-CN" w:bidi="ar"/>
        </w:rPr>
        <w:t>，</w:t>
      </w:r>
      <w:r>
        <w:rPr>
          <w:rFonts w:hint="eastAsia" w:ascii="仿宋_GB2312" w:hAnsi="仿宋_GB2312" w:eastAsia="仿宋_GB2312" w:cs="仿宋_GB2312"/>
          <w:color w:val="000000"/>
          <w:kern w:val="0"/>
          <w:sz w:val="32"/>
          <w:szCs w:val="32"/>
          <w:lang w:bidi="ar"/>
        </w:rPr>
        <w:t>不同规格要求同一报价。</w:t>
      </w:r>
    </w:p>
    <w:p>
      <w:pPr>
        <w:pStyle w:val="14"/>
        <w:keepNext w:val="0"/>
        <w:keepLines w:val="0"/>
        <w:pageBreakBefore w:val="0"/>
        <w:kinsoku/>
        <w:wordWrap/>
        <w:overflowPunct/>
        <w:topLinePunct w:val="0"/>
        <w:bidi w:val="0"/>
        <w:spacing w:line="560" w:lineRule="exact"/>
        <w:ind w:firstLine="640"/>
        <w:jc w:val="both"/>
        <w:textAlignment w:val="auto"/>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val="en-US" w:eastAsia="zh-CN" w:bidi="ar"/>
        </w:rPr>
        <w:t>（五）一次性使用无菌导尿管：</w:t>
      </w:r>
      <w:r>
        <w:rPr>
          <w:rFonts w:hint="eastAsia" w:ascii="仿宋_GB2312" w:hAnsi="宋体" w:eastAsia="仿宋_GB2312" w:cs="仿宋_GB2312"/>
          <w:spacing w:val="-11"/>
          <w:sz w:val="32"/>
          <w:szCs w:val="32"/>
          <w:lang w:val="en-US" w:eastAsia="zh-CN" w:bidi="ar"/>
        </w:rPr>
        <w:t>符合产品要求，</w:t>
      </w:r>
      <w:r>
        <w:rPr>
          <w:rFonts w:hint="eastAsia" w:ascii="仿宋_GB2312" w:hAnsi="宋体" w:eastAsia="仿宋_GB2312" w:cs="仿宋_GB2312"/>
          <w:spacing w:val="-11"/>
          <w:sz w:val="32"/>
          <w:szCs w:val="32"/>
          <w:lang w:bidi="ar"/>
        </w:rPr>
        <w:t>包含所有规格型号。</w:t>
      </w:r>
      <w:r>
        <w:rPr>
          <w:rFonts w:hint="eastAsia" w:ascii="仿宋_GB2312" w:hAnsi="仿宋_GB2312" w:eastAsia="仿宋_GB2312" w:cs="仿宋_GB2312"/>
          <w:color w:val="000000"/>
          <w:kern w:val="0"/>
          <w:sz w:val="32"/>
          <w:szCs w:val="32"/>
          <w:lang w:bidi="ar"/>
        </w:rPr>
        <w:t>同二级目录下</w:t>
      </w:r>
      <w:r>
        <w:rPr>
          <w:rFonts w:hint="eastAsia" w:ascii="仿宋_GB2312" w:hAnsi="仿宋_GB2312" w:eastAsia="仿宋_GB2312" w:cs="仿宋_GB2312"/>
          <w:color w:val="000000"/>
          <w:kern w:val="0"/>
          <w:sz w:val="32"/>
          <w:szCs w:val="32"/>
          <w:lang w:eastAsia="zh-CN" w:bidi="ar"/>
        </w:rPr>
        <w:t>，</w:t>
      </w:r>
      <w:r>
        <w:rPr>
          <w:rFonts w:hint="eastAsia" w:ascii="仿宋_GB2312" w:hAnsi="仿宋_GB2312" w:eastAsia="仿宋_GB2312" w:cs="仿宋_GB2312"/>
          <w:color w:val="000000"/>
          <w:kern w:val="0"/>
          <w:sz w:val="32"/>
          <w:szCs w:val="32"/>
          <w:lang w:bidi="ar"/>
        </w:rPr>
        <w:t>不同规格要求同一报价。</w:t>
      </w:r>
    </w:p>
    <w:p>
      <w:pPr>
        <w:keepNext w:val="0"/>
        <w:keepLines w:val="0"/>
        <w:pageBreakBefore w:val="0"/>
        <w:widowControl/>
        <w:kinsoku/>
        <w:wordWrap/>
        <w:overflowPunct/>
        <w:topLinePunct w:val="0"/>
        <w:bidi w:val="0"/>
        <w:spacing w:line="560" w:lineRule="exact"/>
        <w:ind w:firstLine="640" w:firstLineChars="200"/>
        <w:textAlignment w:val="auto"/>
        <w:outlineLvl w:val="1"/>
        <w:rPr>
          <w:rFonts w:hint="eastAsia" w:ascii="黑体" w:hAnsi="黑体" w:eastAsia="黑体" w:cs="黑体"/>
          <w:color w:val="000000"/>
          <w:kern w:val="0"/>
          <w:sz w:val="32"/>
          <w:szCs w:val="32"/>
          <w:lang w:bidi="ar"/>
        </w:rPr>
      </w:pPr>
      <w:bookmarkStart w:id="4" w:name="_Toc14161"/>
      <w:r>
        <w:rPr>
          <w:rFonts w:hint="eastAsia" w:ascii="黑体" w:hAnsi="黑体" w:eastAsia="黑体" w:cs="黑体"/>
          <w:color w:val="000000"/>
          <w:kern w:val="0"/>
          <w:sz w:val="32"/>
          <w:szCs w:val="32"/>
          <w:lang w:bidi="ar"/>
        </w:rPr>
        <w:t>三、最高有效申报价</w:t>
      </w:r>
      <w:bookmarkEnd w:id="4"/>
    </w:p>
    <w:tbl>
      <w:tblPr>
        <w:tblStyle w:val="8"/>
        <w:tblW w:w="850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381"/>
        <w:gridCol w:w="2948"/>
        <w:gridCol w:w="850"/>
        <w:gridCol w:w="232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3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topLinePunct w:val="0"/>
              <w:bidi w:val="0"/>
              <w:spacing w:line="240" w:lineRule="auto"/>
              <w:jc w:val="center"/>
              <w:textAlignment w:val="center"/>
              <w:rPr>
                <w:rFonts w:hint="eastAsia" w:ascii="黑体" w:hAnsi="黑体" w:eastAsia="黑体" w:cs="黑体"/>
                <w:b w:val="0"/>
                <w:bCs w:val="0"/>
                <w:i w:val="0"/>
                <w:iCs w:val="0"/>
                <w:color w:val="000000"/>
                <w:sz w:val="21"/>
                <w:szCs w:val="21"/>
                <w:u w:val="none"/>
              </w:rPr>
            </w:pPr>
            <w:r>
              <w:rPr>
                <w:rFonts w:hint="eastAsia" w:ascii="黑体" w:hAnsi="黑体" w:eastAsia="黑体" w:cs="黑体"/>
                <w:b w:val="0"/>
                <w:bCs w:val="0"/>
                <w:i w:val="0"/>
                <w:iCs w:val="0"/>
                <w:color w:val="000000"/>
                <w:kern w:val="0"/>
                <w:sz w:val="21"/>
                <w:szCs w:val="21"/>
                <w:u w:val="none"/>
                <w:lang w:val="en-US" w:eastAsia="zh-CN" w:bidi="ar"/>
              </w:rPr>
              <w:t>一级目录</w:t>
            </w:r>
          </w:p>
        </w:tc>
        <w:tc>
          <w:tcPr>
            <w:tcW w:w="2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topLinePunct w:val="0"/>
              <w:bidi w:val="0"/>
              <w:spacing w:line="240" w:lineRule="auto"/>
              <w:jc w:val="center"/>
              <w:textAlignment w:val="center"/>
              <w:rPr>
                <w:rFonts w:hint="eastAsia" w:ascii="黑体" w:hAnsi="黑体" w:eastAsia="黑体" w:cs="黑体"/>
                <w:b w:val="0"/>
                <w:bCs w:val="0"/>
                <w:i w:val="0"/>
                <w:iCs w:val="0"/>
                <w:color w:val="000000"/>
                <w:sz w:val="21"/>
                <w:szCs w:val="21"/>
                <w:u w:val="none"/>
              </w:rPr>
            </w:pPr>
            <w:r>
              <w:rPr>
                <w:rFonts w:hint="eastAsia" w:ascii="黑体" w:hAnsi="黑体" w:eastAsia="黑体" w:cs="黑体"/>
                <w:b w:val="0"/>
                <w:bCs w:val="0"/>
                <w:i w:val="0"/>
                <w:iCs w:val="0"/>
                <w:color w:val="000000"/>
                <w:kern w:val="0"/>
                <w:sz w:val="21"/>
                <w:szCs w:val="21"/>
                <w:u w:val="none"/>
                <w:lang w:val="en-US" w:eastAsia="zh-CN" w:bidi="ar"/>
              </w:rPr>
              <w:t>二级目录</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topLinePunct w:val="0"/>
              <w:bidi w:val="0"/>
              <w:spacing w:line="240" w:lineRule="auto"/>
              <w:jc w:val="center"/>
              <w:textAlignment w:val="center"/>
              <w:rPr>
                <w:rFonts w:hint="eastAsia" w:ascii="黑体" w:hAnsi="黑体" w:eastAsia="黑体" w:cs="黑体"/>
                <w:b w:val="0"/>
                <w:bCs w:val="0"/>
                <w:i w:val="0"/>
                <w:iCs w:val="0"/>
                <w:color w:val="000000"/>
                <w:sz w:val="21"/>
                <w:szCs w:val="21"/>
                <w:u w:val="none"/>
                <w:lang w:val="en-US" w:eastAsia="zh-CN"/>
              </w:rPr>
            </w:pPr>
            <w:r>
              <w:rPr>
                <w:rFonts w:hint="eastAsia" w:ascii="黑体" w:hAnsi="黑体" w:eastAsia="黑体" w:cs="黑体"/>
                <w:b w:val="0"/>
                <w:bCs w:val="0"/>
                <w:i w:val="0"/>
                <w:iCs w:val="0"/>
                <w:color w:val="000000"/>
                <w:sz w:val="21"/>
                <w:szCs w:val="21"/>
                <w:u w:val="none"/>
                <w:lang w:val="en-US" w:eastAsia="zh-CN"/>
              </w:rPr>
              <w:t>单位</w:t>
            </w:r>
          </w:p>
        </w:tc>
        <w:tc>
          <w:tcPr>
            <w:tcW w:w="23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topLinePunct w:val="0"/>
              <w:bidi w:val="0"/>
              <w:spacing w:line="240" w:lineRule="auto"/>
              <w:jc w:val="center"/>
              <w:rPr>
                <w:rFonts w:hint="eastAsia" w:ascii="黑体" w:hAnsi="黑体" w:eastAsia="黑体" w:cs="黑体"/>
                <w:b w:val="0"/>
                <w:bCs w:val="0"/>
                <w:i w:val="0"/>
                <w:iCs w:val="0"/>
                <w:color w:val="000000"/>
                <w:sz w:val="21"/>
                <w:szCs w:val="21"/>
                <w:u w:val="none"/>
                <w:lang w:val="en-US" w:eastAsia="zh-CN"/>
              </w:rPr>
            </w:pPr>
            <w:r>
              <w:rPr>
                <w:rFonts w:hint="eastAsia" w:ascii="黑体" w:hAnsi="黑体" w:eastAsia="黑体" w:cs="黑体"/>
                <w:b w:val="0"/>
                <w:bCs w:val="0"/>
                <w:i w:val="0"/>
                <w:iCs w:val="0"/>
                <w:color w:val="000000"/>
                <w:sz w:val="21"/>
                <w:szCs w:val="21"/>
                <w:u w:val="none"/>
                <w:lang w:val="en-US" w:eastAsia="zh-CN"/>
              </w:rPr>
              <w:t>最高有效申报价（元）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23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topLinePunct w:val="0"/>
              <w:bidi w:val="0"/>
              <w:spacing w:line="240" w:lineRule="auto"/>
              <w:jc w:val="center"/>
              <w:textAlignment w:val="center"/>
              <w:rPr>
                <w:rFonts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一次性使用引流袋</w:t>
            </w:r>
          </w:p>
        </w:tc>
        <w:tc>
          <w:tcPr>
            <w:tcW w:w="2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topLinePunct w:val="0"/>
              <w:bidi w:val="0"/>
              <w:spacing w:line="240" w:lineRule="auto"/>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普通型</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topLinePunct w:val="0"/>
              <w:bidi w:val="0"/>
              <w:spacing w:line="240" w:lineRule="auto"/>
              <w:jc w:val="center"/>
              <w:textAlignment w:val="center"/>
              <w:rPr>
                <w:rFonts w:hint="default" w:ascii="仿宋_GB2312" w:hAnsi="宋体" w:eastAsia="仿宋_GB2312" w:cs="仿宋_GB2312"/>
                <w:i w:val="0"/>
                <w:iCs w:val="0"/>
                <w:color w:val="000000"/>
                <w:sz w:val="21"/>
                <w:szCs w:val="21"/>
                <w:u w:val="none"/>
                <w:lang w:val="en-US" w:eastAsia="zh-CN"/>
              </w:rPr>
            </w:pPr>
            <w:r>
              <w:rPr>
                <w:rFonts w:hint="eastAsia" w:ascii="仿宋_GB2312" w:hAnsi="宋体" w:eastAsia="仿宋_GB2312" w:cs="仿宋_GB2312"/>
                <w:i w:val="0"/>
                <w:iCs w:val="0"/>
                <w:color w:val="000000"/>
                <w:sz w:val="21"/>
                <w:szCs w:val="21"/>
                <w:u w:val="none"/>
                <w:lang w:val="en-US" w:eastAsia="zh-CN"/>
              </w:rPr>
              <w:t>个</w:t>
            </w:r>
          </w:p>
        </w:tc>
        <w:tc>
          <w:tcPr>
            <w:tcW w:w="23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topLinePunct w:val="0"/>
              <w:bidi w:val="0"/>
              <w:spacing w:line="240" w:lineRule="auto"/>
              <w:jc w:val="center"/>
              <w:textAlignment w:val="center"/>
              <w:rPr>
                <w:rFonts w:hint="default" w:ascii="仿宋_GB2312" w:hAnsi="宋体" w:eastAsia="仿宋_GB2312" w:cs="仿宋_GB2312"/>
                <w:i w:val="0"/>
                <w:iCs w:val="0"/>
                <w:color w:val="000000"/>
                <w:sz w:val="21"/>
                <w:szCs w:val="21"/>
                <w:u w:val="none"/>
                <w:lang w:val="en-US" w:eastAsia="zh-CN"/>
              </w:rPr>
            </w:pPr>
            <w:r>
              <w:rPr>
                <w:rFonts w:hint="eastAsia" w:ascii="仿宋_GB2312" w:hAnsi="宋体" w:eastAsia="仿宋_GB2312" w:cs="仿宋_GB2312"/>
                <w:i w:val="0"/>
                <w:iCs w:val="0"/>
                <w:color w:val="000000"/>
                <w:sz w:val="21"/>
                <w:szCs w:val="21"/>
                <w:u w:val="none"/>
                <w:lang w:val="en-US" w:eastAsia="zh-CN"/>
              </w:rPr>
              <w:t>8.26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23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topLinePunct w:val="0"/>
              <w:bidi w:val="0"/>
              <w:spacing w:line="240" w:lineRule="auto"/>
              <w:jc w:val="center"/>
              <w:rPr>
                <w:rFonts w:hint="eastAsia" w:ascii="仿宋_GB2312" w:hAnsi="宋体" w:eastAsia="仿宋_GB2312" w:cs="仿宋_GB2312"/>
                <w:i w:val="0"/>
                <w:iCs w:val="0"/>
                <w:color w:val="000000"/>
                <w:sz w:val="21"/>
                <w:szCs w:val="21"/>
                <w:u w:val="none"/>
              </w:rPr>
            </w:pPr>
          </w:p>
        </w:tc>
        <w:tc>
          <w:tcPr>
            <w:tcW w:w="2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topLinePunct w:val="0"/>
              <w:bidi w:val="0"/>
              <w:spacing w:line="240" w:lineRule="auto"/>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防逆流型</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topLinePunct w:val="0"/>
              <w:bidi w:val="0"/>
              <w:spacing w:line="240" w:lineRule="auto"/>
              <w:jc w:val="center"/>
              <w:rPr>
                <w:rFonts w:hint="eastAsia" w:ascii="仿宋_GB2312" w:hAnsi="宋体" w:eastAsia="仿宋_GB2312" w:cs="仿宋_GB2312"/>
                <w:i w:val="0"/>
                <w:iCs w:val="0"/>
                <w:color w:val="000000"/>
                <w:sz w:val="21"/>
                <w:szCs w:val="21"/>
                <w:u w:val="none"/>
                <w:lang w:val="en-US" w:eastAsia="zh-CN"/>
              </w:rPr>
            </w:pPr>
            <w:r>
              <w:rPr>
                <w:rFonts w:hint="eastAsia" w:ascii="仿宋_GB2312" w:hAnsi="宋体" w:eastAsia="仿宋_GB2312" w:cs="仿宋_GB2312"/>
                <w:i w:val="0"/>
                <w:iCs w:val="0"/>
                <w:color w:val="000000"/>
                <w:sz w:val="21"/>
                <w:szCs w:val="21"/>
                <w:u w:val="none"/>
                <w:lang w:val="en-US" w:eastAsia="zh-CN"/>
              </w:rPr>
              <w:t>个</w:t>
            </w:r>
          </w:p>
        </w:tc>
        <w:tc>
          <w:tcPr>
            <w:tcW w:w="23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topLinePunct w:val="0"/>
              <w:bidi w:val="0"/>
              <w:spacing w:line="240" w:lineRule="auto"/>
              <w:jc w:val="center"/>
              <w:rPr>
                <w:rFonts w:hint="default" w:ascii="仿宋_GB2312" w:hAnsi="宋体" w:eastAsia="仿宋_GB2312" w:cs="仿宋_GB2312"/>
                <w:i w:val="0"/>
                <w:iCs w:val="0"/>
                <w:color w:val="000000"/>
                <w:sz w:val="21"/>
                <w:szCs w:val="21"/>
                <w:u w:val="none"/>
                <w:lang w:val="en-US" w:eastAsia="zh-CN"/>
              </w:rPr>
            </w:pPr>
            <w:r>
              <w:rPr>
                <w:rFonts w:hint="eastAsia" w:ascii="仿宋_GB2312" w:hAnsi="宋体" w:eastAsia="仿宋_GB2312" w:cs="仿宋_GB2312"/>
                <w:i w:val="0"/>
                <w:iCs w:val="0"/>
                <w:color w:val="000000"/>
                <w:sz w:val="21"/>
                <w:szCs w:val="21"/>
                <w:u w:val="none"/>
                <w:lang w:val="en-US" w:eastAsia="zh-CN"/>
              </w:rPr>
              <w:t>12.12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23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topLinePunct w:val="0"/>
              <w:bidi w:val="0"/>
              <w:spacing w:line="240" w:lineRule="auto"/>
              <w:jc w:val="center"/>
              <w:rPr>
                <w:rFonts w:hint="eastAsia" w:ascii="仿宋_GB2312" w:hAnsi="宋体" w:eastAsia="仿宋_GB2312" w:cs="仿宋_GB2312"/>
                <w:i w:val="0"/>
                <w:iCs w:val="0"/>
                <w:color w:val="000000"/>
                <w:sz w:val="21"/>
                <w:szCs w:val="21"/>
                <w:u w:val="none"/>
              </w:rPr>
            </w:pPr>
          </w:p>
        </w:tc>
        <w:tc>
          <w:tcPr>
            <w:tcW w:w="2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topLinePunct w:val="0"/>
              <w:bidi w:val="0"/>
              <w:spacing w:line="240" w:lineRule="auto"/>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负压型</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topLinePunct w:val="0"/>
              <w:bidi w:val="0"/>
              <w:spacing w:line="240" w:lineRule="auto"/>
              <w:jc w:val="center"/>
              <w:rPr>
                <w:rFonts w:hint="eastAsia" w:ascii="仿宋_GB2312" w:hAnsi="宋体" w:eastAsia="仿宋_GB2312" w:cs="仿宋_GB2312"/>
                <w:i w:val="0"/>
                <w:iCs w:val="0"/>
                <w:color w:val="000000"/>
                <w:sz w:val="21"/>
                <w:szCs w:val="21"/>
                <w:u w:val="none"/>
                <w:lang w:val="en-US" w:eastAsia="zh-CN"/>
              </w:rPr>
            </w:pPr>
            <w:r>
              <w:rPr>
                <w:rFonts w:hint="eastAsia" w:ascii="仿宋_GB2312" w:hAnsi="宋体" w:eastAsia="仿宋_GB2312" w:cs="仿宋_GB2312"/>
                <w:i w:val="0"/>
                <w:iCs w:val="0"/>
                <w:color w:val="000000"/>
                <w:sz w:val="21"/>
                <w:szCs w:val="21"/>
                <w:u w:val="none"/>
                <w:lang w:val="en-US" w:eastAsia="zh-CN"/>
              </w:rPr>
              <w:t>个</w:t>
            </w:r>
          </w:p>
        </w:tc>
        <w:tc>
          <w:tcPr>
            <w:tcW w:w="23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topLinePunct w:val="0"/>
              <w:bidi w:val="0"/>
              <w:spacing w:line="240" w:lineRule="auto"/>
              <w:jc w:val="center"/>
              <w:rPr>
                <w:rFonts w:hint="default" w:ascii="仿宋_GB2312" w:hAnsi="宋体" w:eastAsia="仿宋_GB2312" w:cs="仿宋_GB2312"/>
                <w:i w:val="0"/>
                <w:iCs w:val="0"/>
                <w:color w:val="000000"/>
                <w:sz w:val="21"/>
                <w:szCs w:val="21"/>
                <w:u w:val="none"/>
                <w:lang w:val="en-US" w:eastAsia="zh-CN"/>
              </w:rPr>
            </w:pPr>
            <w:r>
              <w:rPr>
                <w:rFonts w:hint="eastAsia" w:ascii="仿宋_GB2312" w:hAnsi="宋体" w:eastAsia="仿宋_GB2312" w:cs="仿宋_GB2312"/>
                <w:i w:val="0"/>
                <w:iCs w:val="0"/>
                <w:color w:val="000000"/>
                <w:sz w:val="21"/>
                <w:szCs w:val="21"/>
                <w:u w:val="none"/>
                <w:lang w:val="en-US" w:eastAsia="zh-CN"/>
              </w:rPr>
              <w:t>21.17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23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topLinePunct w:val="0"/>
              <w:bidi w:val="0"/>
              <w:spacing w:line="240" w:lineRule="auto"/>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负压引流袋</w:t>
            </w:r>
          </w:p>
        </w:tc>
        <w:tc>
          <w:tcPr>
            <w:tcW w:w="2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topLinePunct w:val="0"/>
              <w:bidi w:val="0"/>
              <w:spacing w:line="240" w:lineRule="auto"/>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2000ml</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topLinePunct w:val="0"/>
              <w:bidi w:val="0"/>
              <w:spacing w:line="240" w:lineRule="auto"/>
              <w:jc w:val="center"/>
              <w:textAlignment w:val="center"/>
              <w:rPr>
                <w:rFonts w:hint="eastAsia" w:ascii="仿宋_GB2312" w:hAnsi="宋体" w:eastAsia="仿宋_GB2312" w:cs="仿宋_GB2312"/>
                <w:i w:val="0"/>
                <w:iCs w:val="0"/>
                <w:color w:val="000000"/>
                <w:sz w:val="21"/>
                <w:szCs w:val="21"/>
                <w:u w:val="none"/>
                <w:lang w:val="en-US" w:eastAsia="zh-CN"/>
              </w:rPr>
            </w:pPr>
            <w:r>
              <w:rPr>
                <w:rFonts w:hint="eastAsia" w:ascii="仿宋_GB2312" w:hAnsi="宋体" w:eastAsia="仿宋_GB2312" w:cs="仿宋_GB2312"/>
                <w:i w:val="0"/>
                <w:iCs w:val="0"/>
                <w:color w:val="000000"/>
                <w:sz w:val="21"/>
                <w:szCs w:val="21"/>
                <w:u w:val="none"/>
                <w:lang w:val="en-US" w:eastAsia="zh-CN"/>
              </w:rPr>
              <w:t>个</w:t>
            </w:r>
          </w:p>
        </w:tc>
        <w:tc>
          <w:tcPr>
            <w:tcW w:w="23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topLinePunct w:val="0"/>
              <w:bidi w:val="0"/>
              <w:spacing w:line="240" w:lineRule="auto"/>
              <w:jc w:val="center"/>
              <w:textAlignment w:val="center"/>
              <w:rPr>
                <w:rFonts w:hint="default" w:ascii="仿宋_GB2312" w:hAnsi="宋体" w:eastAsia="仿宋_GB2312" w:cs="仿宋_GB2312"/>
                <w:i w:val="0"/>
                <w:iCs w:val="0"/>
                <w:color w:val="000000"/>
                <w:sz w:val="21"/>
                <w:szCs w:val="21"/>
                <w:u w:val="none"/>
                <w:lang w:val="en-US" w:eastAsia="zh-CN"/>
              </w:rPr>
            </w:pPr>
            <w:r>
              <w:rPr>
                <w:rFonts w:hint="eastAsia" w:ascii="仿宋_GB2312" w:hAnsi="宋体" w:eastAsia="仿宋_GB2312" w:cs="仿宋_GB2312"/>
                <w:i w:val="0"/>
                <w:iCs w:val="0"/>
                <w:color w:val="000000"/>
                <w:sz w:val="21"/>
                <w:szCs w:val="21"/>
                <w:u w:val="none"/>
                <w:lang w:val="en-US" w:eastAsia="zh-CN"/>
              </w:rPr>
              <w:t>33.20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23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topLinePunct w:val="0"/>
              <w:bidi w:val="0"/>
              <w:spacing w:line="240" w:lineRule="auto"/>
              <w:jc w:val="center"/>
              <w:rPr>
                <w:rFonts w:hint="eastAsia" w:ascii="仿宋_GB2312" w:hAnsi="宋体" w:eastAsia="仿宋_GB2312" w:cs="仿宋_GB2312"/>
                <w:i w:val="0"/>
                <w:iCs w:val="0"/>
                <w:color w:val="000000"/>
                <w:sz w:val="21"/>
                <w:szCs w:val="21"/>
                <w:u w:val="none"/>
              </w:rPr>
            </w:pPr>
          </w:p>
        </w:tc>
        <w:tc>
          <w:tcPr>
            <w:tcW w:w="2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topLinePunct w:val="0"/>
              <w:bidi w:val="0"/>
              <w:spacing w:line="240" w:lineRule="auto"/>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3000ml</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topLinePunct w:val="0"/>
              <w:bidi w:val="0"/>
              <w:spacing w:line="240" w:lineRule="auto"/>
              <w:jc w:val="center"/>
              <w:rPr>
                <w:rFonts w:hint="eastAsia" w:ascii="仿宋_GB2312" w:hAnsi="宋体" w:eastAsia="仿宋_GB2312" w:cs="仿宋_GB2312"/>
                <w:i w:val="0"/>
                <w:iCs w:val="0"/>
                <w:color w:val="000000"/>
                <w:sz w:val="21"/>
                <w:szCs w:val="21"/>
                <w:u w:val="none"/>
                <w:lang w:val="en-US" w:eastAsia="zh-CN"/>
              </w:rPr>
            </w:pPr>
            <w:r>
              <w:rPr>
                <w:rFonts w:hint="eastAsia" w:ascii="仿宋_GB2312" w:hAnsi="宋体" w:eastAsia="仿宋_GB2312" w:cs="仿宋_GB2312"/>
                <w:i w:val="0"/>
                <w:iCs w:val="0"/>
                <w:color w:val="000000"/>
                <w:sz w:val="21"/>
                <w:szCs w:val="21"/>
                <w:u w:val="none"/>
                <w:lang w:val="en-US" w:eastAsia="zh-CN"/>
              </w:rPr>
              <w:t>个</w:t>
            </w:r>
          </w:p>
        </w:tc>
        <w:tc>
          <w:tcPr>
            <w:tcW w:w="23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topLinePunct w:val="0"/>
              <w:bidi w:val="0"/>
              <w:spacing w:line="240" w:lineRule="auto"/>
              <w:jc w:val="center"/>
              <w:rPr>
                <w:rFonts w:hint="default" w:ascii="仿宋_GB2312" w:hAnsi="宋体" w:eastAsia="仿宋_GB2312" w:cs="仿宋_GB2312"/>
                <w:i w:val="0"/>
                <w:iCs w:val="0"/>
                <w:color w:val="000000"/>
                <w:sz w:val="21"/>
                <w:szCs w:val="21"/>
                <w:u w:val="none"/>
                <w:lang w:val="en-US" w:eastAsia="zh-CN"/>
              </w:rPr>
            </w:pPr>
            <w:r>
              <w:rPr>
                <w:rFonts w:hint="eastAsia" w:ascii="仿宋_GB2312" w:hAnsi="宋体" w:eastAsia="仿宋_GB2312" w:cs="仿宋_GB2312"/>
                <w:i w:val="0"/>
                <w:iCs w:val="0"/>
                <w:color w:val="000000"/>
                <w:sz w:val="21"/>
                <w:szCs w:val="21"/>
                <w:u w:val="none"/>
                <w:lang w:val="en-US" w:eastAsia="zh-CN"/>
              </w:rPr>
              <w:t>35.33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23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topLinePunct w:val="0"/>
              <w:bidi w:val="0"/>
              <w:spacing w:line="240" w:lineRule="auto"/>
              <w:jc w:val="center"/>
              <w:rPr>
                <w:rFonts w:hint="eastAsia" w:ascii="仿宋_GB2312" w:hAnsi="宋体" w:eastAsia="仿宋_GB2312" w:cs="仿宋_GB2312"/>
                <w:i w:val="0"/>
                <w:iCs w:val="0"/>
                <w:color w:val="000000"/>
                <w:sz w:val="21"/>
                <w:szCs w:val="21"/>
                <w:u w:val="none"/>
              </w:rPr>
            </w:pPr>
          </w:p>
        </w:tc>
        <w:tc>
          <w:tcPr>
            <w:tcW w:w="2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topLinePunct w:val="0"/>
              <w:bidi w:val="0"/>
              <w:spacing w:line="240" w:lineRule="auto"/>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3500ml</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topLinePunct w:val="0"/>
              <w:bidi w:val="0"/>
              <w:spacing w:line="240" w:lineRule="auto"/>
              <w:jc w:val="center"/>
              <w:rPr>
                <w:rFonts w:hint="eastAsia" w:ascii="仿宋_GB2312" w:hAnsi="宋体" w:eastAsia="仿宋_GB2312" w:cs="仿宋_GB2312"/>
                <w:i w:val="0"/>
                <w:iCs w:val="0"/>
                <w:color w:val="000000"/>
                <w:sz w:val="21"/>
                <w:szCs w:val="21"/>
                <w:u w:val="none"/>
                <w:lang w:val="en-US" w:eastAsia="zh-CN"/>
              </w:rPr>
            </w:pPr>
            <w:r>
              <w:rPr>
                <w:rFonts w:hint="eastAsia" w:ascii="仿宋_GB2312" w:hAnsi="宋体" w:eastAsia="仿宋_GB2312" w:cs="仿宋_GB2312"/>
                <w:i w:val="0"/>
                <w:iCs w:val="0"/>
                <w:color w:val="000000"/>
                <w:sz w:val="21"/>
                <w:szCs w:val="21"/>
                <w:u w:val="none"/>
                <w:lang w:val="en-US" w:eastAsia="zh-CN"/>
              </w:rPr>
              <w:t>个</w:t>
            </w:r>
          </w:p>
        </w:tc>
        <w:tc>
          <w:tcPr>
            <w:tcW w:w="23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topLinePunct w:val="0"/>
              <w:bidi w:val="0"/>
              <w:spacing w:line="240" w:lineRule="auto"/>
              <w:jc w:val="center"/>
              <w:rPr>
                <w:rFonts w:hint="default" w:ascii="仿宋_GB2312" w:hAnsi="宋体" w:eastAsia="仿宋_GB2312" w:cs="仿宋_GB2312"/>
                <w:i w:val="0"/>
                <w:iCs w:val="0"/>
                <w:color w:val="000000"/>
                <w:sz w:val="21"/>
                <w:szCs w:val="21"/>
                <w:u w:val="none"/>
                <w:lang w:val="en-US" w:eastAsia="zh-CN"/>
              </w:rPr>
            </w:pPr>
            <w:r>
              <w:rPr>
                <w:rFonts w:hint="eastAsia" w:ascii="仿宋_GB2312" w:hAnsi="宋体" w:eastAsia="仿宋_GB2312" w:cs="仿宋_GB2312"/>
                <w:i w:val="0"/>
                <w:iCs w:val="0"/>
                <w:color w:val="000000"/>
                <w:sz w:val="21"/>
                <w:szCs w:val="21"/>
                <w:u w:val="none"/>
                <w:lang w:val="en-US" w:eastAsia="zh-CN"/>
              </w:rPr>
              <w:t>35.33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23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topLinePunct w:val="0"/>
              <w:bidi w:val="0"/>
              <w:spacing w:line="240" w:lineRule="auto"/>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一次性使用无菌导尿包</w:t>
            </w:r>
          </w:p>
        </w:tc>
        <w:tc>
          <w:tcPr>
            <w:tcW w:w="2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topLinePunct w:val="0"/>
              <w:bidi w:val="0"/>
              <w:spacing w:line="240" w:lineRule="auto"/>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乳胶/硅胶涂层/单腔</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topLinePunct w:val="0"/>
              <w:bidi w:val="0"/>
              <w:spacing w:line="240" w:lineRule="auto"/>
              <w:jc w:val="center"/>
              <w:textAlignment w:val="center"/>
              <w:rPr>
                <w:rFonts w:hint="eastAsia" w:ascii="仿宋_GB2312" w:hAnsi="宋体" w:eastAsia="仿宋_GB2312" w:cs="仿宋_GB2312"/>
                <w:i w:val="0"/>
                <w:iCs w:val="0"/>
                <w:color w:val="000000"/>
                <w:sz w:val="21"/>
                <w:szCs w:val="21"/>
                <w:u w:val="none"/>
                <w:lang w:val="en-US" w:eastAsia="zh-CN"/>
              </w:rPr>
            </w:pPr>
            <w:r>
              <w:rPr>
                <w:rFonts w:hint="eastAsia" w:ascii="仿宋_GB2312" w:hAnsi="宋体" w:eastAsia="仿宋_GB2312" w:cs="仿宋_GB2312"/>
                <w:i w:val="0"/>
                <w:iCs w:val="0"/>
                <w:color w:val="000000"/>
                <w:sz w:val="21"/>
                <w:szCs w:val="21"/>
                <w:u w:val="none"/>
                <w:lang w:val="en-US" w:eastAsia="zh-CN"/>
              </w:rPr>
              <w:t>包</w:t>
            </w:r>
          </w:p>
        </w:tc>
        <w:tc>
          <w:tcPr>
            <w:tcW w:w="23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topLinePunct w:val="0"/>
              <w:bidi w:val="0"/>
              <w:spacing w:line="240" w:lineRule="auto"/>
              <w:jc w:val="center"/>
              <w:textAlignment w:val="center"/>
              <w:rPr>
                <w:rFonts w:hint="default" w:ascii="仿宋_GB2312" w:hAnsi="宋体" w:eastAsia="仿宋_GB2312" w:cs="仿宋_GB2312"/>
                <w:i w:val="0"/>
                <w:iCs w:val="0"/>
                <w:color w:val="000000"/>
                <w:sz w:val="21"/>
                <w:szCs w:val="21"/>
                <w:u w:val="none"/>
                <w:lang w:val="en-US" w:eastAsia="zh-CN"/>
              </w:rPr>
            </w:pPr>
            <w:r>
              <w:rPr>
                <w:rFonts w:hint="eastAsia" w:ascii="仿宋_GB2312" w:hAnsi="宋体" w:eastAsia="仿宋_GB2312" w:cs="仿宋_GB2312"/>
                <w:i w:val="0"/>
                <w:iCs w:val="0"/>
                <w:color w:val="000000"/>
                <w:sz w:val="21"/>
                <w:szCs w:val="21"/>
                <w:u w:val="none"/>
                <w:lang w:val="en-US" w:eastAsia="zh-CN"/>
              </w:rPr>
              <w:t>18.76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23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topLinePunct w:val="0"/>
              <w:bidi w:val="0"/>
              <w:spacing w:line="240" w:lineRule="auto"/>
              <w:jc w:val="center"/>
              <w:rPr>
                <w:rFonts w:hint="eastAsia" w:ascii="仿宋_GB2312" w:hAnsi="宋体" w:eastAsia="仿宋_GB2312" w:cs="仿宋_GB2312"/>
                <w:i w:val="0"/>
                <w:iCs w:val="0"/>
                <w:color w:val="000000"/>
                <w:sz w:val="21"/>
                <w:szCs w:val="21"/>
                <w:u w:val="none"/>
              </w:rPr>
            </w:pPr>
          </w:p>
        </w:tc>
        <w:tc>
          <w:tcPr>
            <w:tcW w:w="2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topLinePunct w:val="0"/>
              <w:bidi w:val="0"/>
              <w:spacing w:line="240" w:lineRule="auto"/>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乳胶/硅胶涂层/双腔</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topLinePunct w:val="0"/>
              <w:bidi w:val="0"/>
              <w:spacing w:line="240" w:lineRule="auto"/>
              <w:jc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sz w:val="21"/>
                <w:szCs w:val="21"/>
                <w:u w:val="none"/>
                <w:lang w:val="en-US" w:eastAsia="zh-CN"/>
              </w:rPr>
              <w:t>包</w:t>
            </w:r>
          </w:p>
        </w:tc>
        <w:tc>
          <w:tcPr>
            <w:tcW w:w="23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topLinePunct w:val="0"/>
              <w:bidi w:val="0"/>
              <w:spacing w:line="240" w:lineRule="auto"/>
              <w:jc w:val="center"/>
              <w:rPr>
                <w:rFonts w:hint="default" w:ascii="仿宋_GB2312" w:hAnsi="宋体" w:eastAsia="仿宋_GB2312" w:cs="仿宋_GB2312"/>
                <w:i w:val="0"/>
                <w:iCs w:val="0"/>
                <w:color w:val="000000"/>
                <w:sz w:val="21"/>
                <w:szCs w:val="21"/>
                <w:u w:val="none"/>
                <w:lang w:val="en-US" w:eastAsia="zh-CN"/>
              </w:rPr>
            </w:pPr>
            <w:r>
              <w:rPr>
                <w:rFonts w:hint="eastAsia" w:ascii="仿宋_GB2312" w:hAnsi="宋体" w:eastAsia="仿宋_GB2312" w:cs="仿宋_GB2312"/>
                <w:i w:val="0"/>
                <w:iCs w:val="0"/>
                <w:color w:val="000000"/>
                <w:sz w:val="21"/>
                <w:szCs w:val="21"/>
                <w:u w:val="none"/>
                <w:lang w:val="en-US" w:eastAsia="zh-CN"/>
              </w:rPr>
              <w:t>24.15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23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topLinePunct w:val="0"/>
              <w:bidi w:val="0"/>
              <w:spacing w:line="240" w:lineRule="auto"/>
              <w:jc w:val="center"/>
              <w:rPr>
                <w:rFonts w:hint="eastAsia" w:ascii="仿宋_GB2312" w:hAnsi="宋体" w:eastAsia="仿宋_GB2312" w:cs="仿宋_GB2312"/>
                <w:i w:val="0"/>
                <w:iCs w:val="0"/>
                <w:color w:val="000000"/>
                <w:sz w:val="21"/>
                <w:szCs w:val="21"/>
                <w:u w:val="none"/>
              </w:rPr>
            </w:pPr>
          </w:p>
        </w:tc>
        <w:tc>
          <w:tcPr>
            <w:tcW w:w="2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topLinePunct w:val="0"/>
              <w:bidi w:val="0"/>
              <w:spacing w:line="240" w:lineRule="auto"/>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乳胶/硅胶涂层/三腔</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topLinePunct w:val="0"/>
              <w:bidi w:val="0"/>
              <w:spacing w:line="240" w:lineRule="auto"/>
              <w:jc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sz w:val="21"/>
                <w:szCs w:val="21"/>
                <w:u w:val="none"/>
                <w:lang w:val="en-US" w:eastAsia="zh-CN"/>
              </w:rPr>
              <w:t>包</w:t>
            </w:r>
          </w:p>
        </w:tc>
        <w:tc>
          <w:tcPr>
            <w:tcW w:w="23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topLinePunct w:val="0"/>
              <w:bidi w:val="0"/>
              <w:spacing w:line="240" w:lineRule="auto"/>
              <w:jc w:val="center"/>
              <w:rPr>
                <w:rFonts w:hint="default" w:ascii="仿宋_GB2312" w:hAnsi="宋体" w:eastAsia="仿宋_GB2312" w:cs="仿宋_GB2312"/>
                <w:i w:val="0"/>
                <w:iCs w:val="0"/>
                <w:color w:val="000000"/>
                <w:sz w:val="21"/>
                <w:szCs w:val="21"/>
                <w:u w:val="none"/>
                <w:lang w:val="en-US" w:eastAsia="zh-CN"/>
              </w:rPr>
            </w:pPr>
            <w:r>
              <w:rPr>
                <w:rFonts w:hint="eastAsia" w:ascii="仿宋_GB2312" w:hAnsi="宋体" w:eastAsia="仿宋_GB2312" w:cs="仿宋_GB2312"/>
                <w:i w:val="0"/>
                <w:iCs w:val="0"/>
                <w:color w:val="000000"/>
                <w:sz w:val="21"/>
                <w:szCs w:val="21"/>
                <w:u w:val="none"/>
                <w:lang w:val="en-US" w:eastAsia="zh-CN"/>
              </w:rPr>
              <w:t>23.89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23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topLinePunct w:val="0"/>
              <w:bidi w:val="0"/>
              <w:spacing w:line="240" w:lineRule="auto"/>
              <w:jc w:val="center"/>
              <w:rPr>
                <w:rFonts w:hint="eastAsia" w:ascii="仿宋_GB2312" w:hAnsi="宋体" w:eastAsia="仿宋_GB2312" w:cs="仿宋_GB2312"/>
                <w:i w:val="0"/>
                <w:iCs w:val="0"/>
                <w:color w:val="000000"/>
                <w:sz w:val="21"/>
                <w:szCs w:val="21"/>
                <w:u w:val="none"/>
              </w:rPr>
            </w:pPr>
          </w:p>
        </w:tc>
        <w:tc>
          <w:tcPr>
            <w:tcW w:w="2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topLinePunct w:val="0"/>
              <w:bidi w:val="0"/>
              <w:spacing w:line="240" w:lineRule="auto"/>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乳胶/超滑涂层/单腔</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topLinePunct w:val="0"/>
              <w:bidi w:val="0"/>
              <w:spacing w:line="240" w:lineRule="auto"/>
              <w:jc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sz w:val="21"/>
                <w:szCs w:val="21"/>
                <w:u w:val="none"/>
                <w:lang w:val="en-US" w:eastAsia="zh-CN"/>
              </w:rPr>
              <w:t>包</w:t>
            </w:r>
          </w:p>
        </w:tc>
        <w:tc>
          <w:tcPr>
            <w:tcW w:w="23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topLinePunct w:val="0"/>
              <w:bidi w:val="0"/>
              <w:spacing w:line="240" w:lineRule="auto"/>
              <w:jc w:val="center"/>
              <w:rPr>
                <w:rFonts w:hint="default" w:ascii="仿宋_GB2312" w:hAnsi="宋体" w:eastAsia="仿宋_GB2312" w:cs="仿宋_GB2312"/>
                <w:i w:val="0"/>
                <w:iCs w:val="0"/>
                <w:color w:val="000000"/>
                <w:sz w:val="21"/>
                <w:szCs w:val="21"/>
                <w:u w:val="none"/>
                <w:lang w:val="en-US" w:eastAsia="zh-CN"/>
              </w:rPr>
            </w:pPr>
            <w:r>
              <w:rPr>
                <w:rFonts w:hint="eastAsia" w:ascii="仿宋_GB2312" w:hAnsi="宋体" w:eastAsia="仿宋_GB2312" w:cs="仿宋_GB2312"/>
                <w:i w:val="0"/>
                <w:iCs w:val="0"/>
                <w:color w:val="000000"/>
                <w:sz w:val="21"/>
                <w:szCs w:val="21"/>
                <w:u w:val="none"/>
                <w:lang w:val="en-US" w:eastAsia="zh-CN"/>
              </w:rPr>
              <w:t>19.00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23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topLinePunct w:val="0"/>
              <w:bidi w:val="0"/>
              <w:spacing w:line="240" w:lineRule="auto"/>
              <w:jc w:val="center"/>
              <w:rPr>
                <w:rFonts w:hint="eastAsia" w:ascii="仿宋_GB2312" w:hAnsi="宋体" w:eastAsia="仿宋_GB2312" w:cs="仿宋_GB2312"/>
                <w:i w:val="0"/>
                <w:iCs w:val="0"/>
                <w:color w:val="000000"/>
                <w:sz w:val="21"/>
                <w:szCs w:val="21"/>
                <w:u w:val="none"/>
              </w:rPr>
            </w:pPr>
          </w:p>
        </w:tc>
        <w:tc>
          <w:tcPr>
            <w:tcW w:w="2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topLinePunct w:val="0"/>
              <w:bidi w:val="0"/>
              <w:spacing w:line="240" w:lineRule="auto"/>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乳胶/超滑涂层/双腔</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topLinePunct w:val="0"/>
              <w:bidi w:val="0"/>
              <w:spacing w:line="240" w:lineRule="auto"/>
              <w:jc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sz w:val="21"/>
                <w:szCs w:val="21"/>
                <w:u w:val="none"/>
                <w:lang w:val="en-US" w:eastAsia="zh-CN"/>
              </w:rPr>
              <w:t>包</w:t>
            </w:r>
          </w:p>
        </w:tc>
        <w:tc>
          <w:tcPr>
            <w:tcW w:w="23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topLinePunct w:val="0"/>
              <w:bidi w:val="0"/>
              <w:spacing w:line="240" w:lineRule="auto"/>
              <w:jc w:val="center"/>
              <w:rPr>
                <w:rFonts w:hint="default" w:ascii="仿宋_GB2312" w:hAnsi="宋体" w:eastAsia="仿宋_GB2312" w:cs="仿宋_GB2312"/>
                <w:i w:val="0"/>
                <w:iCs w:val="0"/>
                <w:color w:val="000000"/>
                <w:sz w:val="21"/>
                <w:szCs w:val="21"/>
                <w:u w:val="none"/>
                <w:lang w:val="en-US" w:eastAsia="zh-CN"/>
              </w:rPr>
            </w:pPr>
            <w:r>
              <w:rPr>
                <w:rFonts w:hint="eastAsia" w:ascii="仿宋_GB2312" w:hAnsi="宋体" w:eastAsia="仿宋_GB2312" w:cs="仿宋_GB2312"/>
                <w:i w:val="0"/>
                <w:iCs w:val="0"/>
                <w:color w:val="000000"/>
                <w:sz w:val="21"/>
                <w:szCs w:val="21"/>
                <w:u w:val="none"/>
                <w:lang w:val="en-US" w:eastAsia="zh-CN"/>
              </w:rPr>
              <w:t>29.32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23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topLinePunct w:val="0"/>
              <w:bidi w:val="0"/>
              <w:spacing w:line="240" w:lineRule="auto"/>
              <w:jc w:val="center"/>
              <w:rPr>
                <w:rFonts w:hint="eastAsia" w:ascii="仿宋_GB2312" w:hAnsi="宋体" w:eastAsia="仿宋_GB2312" w:cs="仿宋_GB2312"/>
                <w:i w:val="0"/>
                <w:iCs w:val="0"/>
                <w:color w:val="000000"/>
                <w:sz w:val="21"/>
                <w:szCs w:val="21"/>
                <w:u w:val="none"/>
              </w:rPr>
            </w:pPr>
          </w:p>
        </w:tc>
        <w:tc>
          <w:tcPr>
            <w:tcW w:w="2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topLinePunct w:val="0"/>
              <w:bidi w:val="0"/>
              <w:spacing w:line="240" w:lineRule="auto"/>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乳胶/超滑涂层/三腔</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topLinePunct w:val="0"/>
              <w:bidi w:val="0"/>
              <w:spacing w:line="240" w:lineRule="auto"/>
              <w:jc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sz w:val="21"/>
                <w:szCs w:val="21"/>
                <w:u w:val="none"/>
                <w:lang w:val="en-US" w:eastAsia="zh-CN"/>
              </w:rPr>
              <w:t>包</w:t>
            </w:r>
          </w:p>
        </w:tc>
        <w:tc>
          <w:tcPr>
            <w:tcW w:w="23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topLinePunct w:val="0"/>
              <w:bidi w:val="0"/>
              <w:spacing w:line="240" w:lineRule="auto"/>
              <w:jc w:val="center"/>
              <w:rPr>
                <w:rFonts w:hint="default" w:ascii="仿宋_GB2312" w:hAnsi="宋体" w:eastAsia="仿宋_GB2312" w:cs="仿宋_GB2312"/>
                <w:i w:val="0"/>
                <w:iCs w:val="0"/>
                <w:color w:val="000000"/>
                <w:sz w:val="21"/>
                <w:szCs w:val="21"/>
                <w:u w:val="none"/>
                <w:lang w:val="en-US" w:eastAsia="zh-CN"/>
              </w:rPr>
            </w:pPr>
            <w:r>
              <w:rPr>
                <w:rFonts w:hint="eastAsia" w:ascii="仿宋_GB2312" w:hAnsi="宋体" w:eastAsia="仿宋_GB2312" w:cs="仿宋_GB2312"/>
                <w:i w:val="0"/>
                <w:iCs w:val="0"/>
                <w:color w:val="000000"/>
                <w:sz w:val="21"/>
                <w:szCs w:val="21"/>
                <w:u w:val="none"/>
                <w:lang w:val="en-US" w:eastAsia="zh-CN"/>
              </w:rPr>
              <w:t>44.70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23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topLinePunct w:val="0"/>
              <w:bidi w:val="0"/>
              <w:spacing w:line="240" w:lineRule="auto"/>
              <w:jc w:val="center"/>
              <w:rPr>
                <w:rFonts w:hint="eastAsia" w:ascii="仿宋_GB2312" w:hAnsi="宋体" w:eastAsia="仿宋_GB2312" w:cs="仿宋_GB2312"/>
                <w:i w:val="0"/>
                <w:iCs w:val="0"/>
                <w:color w:val="000000"/>
                <w:sz w:val="21"/>
                <w:szCs w:val="21"/>
                <w:u w:val="none"/>
              </w:rPr>
            </w:pPr>
          </w:p>
        </w:tc>
        <w:tc>
          <w:tcPr>
            <w:tcW w:w="2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topLinePunct w:val="0"/>
              <w:bidi w:val="0"/>
              <w:spacing w:line="240" w:lineRule="auto"/>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硅胶/硅胶涂层/单腔</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topLinePunct w:val="0"/>
              <w:bidi w:val="0"/>
              <w:spacing w:line="240" w:lineRule="auto"/>
              <w:jc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sz w:val="21"/>
                <w:szCs w:val="21"/>
                <w:u w:val="none"/>
                <w:lang w:val="en-US" w:eastAsia="zh-CN"/>
              </w:rPr>
              <w:t>包</w:t>
            </w:r>
          </w:p>
        </w:tc>
        <w:tc>
          <w:tcPr>
            <w:tcW w:w="23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topLinePunct w:val="0"/>
              <w:bidi w:val="0"/>
              <w:spacing w:line="240" w:lineRule="auto"/>
              <w:jc w:val="center"/>
              <w:rPr>
                <w:rFonts w:hint="default" w:ascii="仿宋_GB2312" w:hAnsi="宋体" w:eastAsia="仿宋_GB2312" w:cs="仿宋_GB2312"/>
                <w:i w:val="0"/>
                <w:iCs w:val="0"/>
                <w:color w:val="000000"/>
                <w:sz w:val="21"/>
                <w:szCs w:val="21"/>
                <w:u w:val="none"/>
                <w:lang w:val="en-US" w:eastAsia="zh-CN"/>
              </w:rPr>
            </w:pPr>
            <w:r>
              <w:rPr>
                <w:rFonts w:hint="eastAsia" w:ascii="仿宋_GB2312" w:hAnsi="宋体" w:eastAsia="仿宋_GB2312" w:cs="仿宋_GB2312"/>
                <w:i w:val="0"/>
                <w:iCs w:val="0"/>
                <w:color w:val="000000"/>
                <w:sz w:val="21"/>
                <w:szCs w:val="21"/>
                <w:u w:val="none"/>
                <w:lang w:val="en-US" w:eastAsia="zh-CN"/>
              </w:rPr>
              <w:t>无需求量，不参与报价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23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topLinePunct w:val="0"/>
              <w:bidi w:val="0"/>
              <w:spacing w:line="240" w:lineRule="auto"/>
              <w:jc w:val="center"/>
              <w:rPr>
                <w:rFonts w:hint="eastAsia" w:ascii="仿宋_GB2312" w:hAnsi="宋体" w:eastAsia="仿宋_GB2312" w:cs="仿宋_GB2312"/>
                <w:i w:val="0"/>
                <w:iCs w:val="0"/>
                <w:color w:val="000000"/>
                <w:sz w:val="21"/>
                <w:szCs w:val="21"/>
                <w:u w:val="none"/>
              </w:rPr>
            </w:pPr>
          </w:p>
        </w:tc>
        <w:tc>
          <w:tcPr>
            <w:tcW w:w="2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topLinePunct w:val="0"/>
              <w:bidi w:val="0"/>
              <w:spacing w:line="240" w:lineRule="auto"/>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硅胶/硅胶涂层/双腔</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topLinePunct w:val="0"/>
              <w:bidi w:val="0"/>
              <w:spacing w:line="240" w:lineRule="auto"/>
              <w:jc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sz w:val="21"/>
                <w:szCs w:val="21"/>
                <w:u w:val="none"/>
                <w:lang w:val="en-US" w:eastAsia="zh-CN"/>
              </w:rPr>
              <w:t>包</w:t>
            </w:r>
          </w:p>
        </w:tc>
        <w:tc>
          <w:tcPr>
            <w:tcW w:w="23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topLinePunct w:val="0"/>
              <w:bidi w:val="0"/>
              <w:spacing w:line="240" w:lineRule="auto"/>
              <w:jc w:val="center"/>
              <w:rPr>
                <w:rFonts w:hint="default" w:ascii="仿宋_GB2312" w:hAnsi="宋体" w:eastAsia="仿宋_GB2312" w:cs="仿宋_GB2312"/>
                <w:i w:val="0"/>
                <w:iCs w:val="0"/>
                <w:color w:val="000000"/>
                <w:sz w:val="21"/>
                <w:szCs w:val="21"/>
                <w:u w:val="none"/>
                <w:lang w:val="en-US" w:eastAsia="zh-CN"/>
              </w:rPr>
            </w:pPr>
            <w:r>
              <w:rPr>
                <w:rFonts w:hint="eastAsia" w:ascii="仿宋_GB2312" w:hAnsi="宋体" w:eastAsia="仿宋_GB2312" w:cs="仿宋_GB2312"/>
                <w:i w:val="0"/>
                <w:iCs w:val="0"/>
                <w:color w:val="000000"/>
                <w:sz w:val="21"/>
                <w:szCs w:val="21"/>
                <w:u w:val="none"/>
                <w:lang w:val="en-US" w:eastAsia="zh-CN"/>
              </w:rPr>
              <w:t>40.91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23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topLinePunct w:val="0"/>
              <w:bidi w:val="0"/>
              <w:spacing w:line="240" w:lineRule="auto"/>
              <w:jc w:val="center"/>
              <w:rPr>
                <w:rFonts w:hint="eastAsia" w:ascii="仿宋_GB2312" w:hAnsi="宋体" w:eastAsia="仿宋_GB2312" w:cs="仿宋_GB2312"/>
                <w:i w:val="0"/>
                <w:iCs w:val="0"/>
                <w:color w:val="000000"/>
                <w:sz w:val="21"/>
                <w:szCs w:val="21"/>
                <w:u w:val="none"/>
              </w:rPr>
            </w:pPr>
          </w:p>
        </w:tc>
        <w:tc>
          <w:tcPr>
            <w:tcW w:w="2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topLinePunct w:val="0"/>
              <w:bidi w:val="0"/>
              <w:spacing w:line="240" w:lineRule="auto"/>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硅胶/硅胶涂层/三腔</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topLinePunct w:val="0"/>
              <w:bidi w:val="0"/>
              <w:spacing w:line="240" w:lineRule="auto"/>
              <w:jc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sz w:val="21"/>
                <w:szCs w:val="21"/>
                <w:u w:val="none"/>
                <w:lang w:val="en-US" w:eastAsia="zh-CN"/>
              </w:rPr>
              <w:t>包</w:t>
            </w:r>
          </w:p>
        </w:tc>
        <w:tc>
          <w:tcPr>
            <w:tcW w:w="23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topLinePunct w:val="0"/>
              <w:bidi w:val="0"/>
              <w:spacing w:line="240" w:lineRule="auto"/>
              <w:jc w:val="center"/>
              <w:rPr>
                <w:rFonts w:hint="default" w:ascii="仿宋_GB2312" w:hAnsi="宋体" w:eastAsia="仿宋_GB2312" w:cs="仿宋_GB2312"/>
                <w:i w:val="0"/>
                <w:iCs w:val="0"/>
                <w:color w:val="000000"/>
                <w:sz w:val="21"/>
                <w:szCs w:val="21"/>
                <w:u w:val="none"/>
                <w:lang w:val="en-US" w:eastAsia="zh-CN"/>
              </w:rPr>
            </w:pPr>
            <w:r>
              <w:rPr>
                <w:rFonts w:hint="eastAsia" w:ascii="仿宋_GB2312" w:hAnsi="宋体" w:eastAsia="仿宋_GB2312" w:cs="仿宋_GB2312"/>
                <w:i w:val="0"/>
                <w:iCs w:val="0"/>
                <w:color w:val="000000"/>
                <w:sz w:val="21"/>
                <w:szCs w:val="21"/>
                <w:u w:val="none"/>
                <w:lang w:val="en-US" w:eastAsia="zh-CN"/>
              </w:rPr>
              <w:t>33.93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23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topLinePunct w:val="0"/>
              <w:bidi w:val="0"/>
              <w:spacing w:line="240" w:lineRule="auto"/>
              <w:jc w:val="center"/>
              <w:rPr>
                <w:rFonts w:hint="eastAsia" w:ascii="仿宋_GB2312" w:hAnsi="宋体" w:eastAsia="仿宋_GB2312" w:cs="仿宋_GB2312"/>
                <w:i w:val="0"/>
                <w:iCs w:val="0"/>
                <w:color w:val="000000"/>
                <w:sz w:val="21"/>
                <w:szCs w:val="21"/>
                <w:u w:val="none"/>
              </w:rPr>
            </w:pPr>
          </w:p>
        </w:tc>
        <w:tc>
          <w:tcPr>
            <w:tcW w:w="2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topLinePunct w:val="0"/>
              <w:bidi w:val="0"/>
              <w:spacing w:line="240" w:lineRule="auto"/>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硅胶/超滑涂层/单腔</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topLinePunct w:val="0"/>
              <w:bidi w:val="0"/>
              <w:spacing w:line="240" w:lineRule="auto"/>
              <w:jc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sz w:val="21"/>
                <w:szCs w:val="21"/>
                <w:u w:val="none"/>
                <w:lang w:val="en-US" w:eastAsia="zh-CN"/>
              </w:rPr>
              <w:t>包</w:t>
            </w:r>
          </w:p>
        </w:tc>
        <w:tc>
          <w:tcPr>
            <w:tcW w:w="23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topLinePunct w:val="0"/>
              <w:bidi w:val="0"/>
              <w:spacing w:line="240" w:lineRule="auto"/>
              <w:jc w:val="center"/>
              <w:rPr>
                <w:rFonts w:hint="default" w:ascii="仿宋_GB2312" w:hAnsi="宋体" w:eastAsia="仿宋_GB2312" w:cs="仿宋_GB2312"/>
                <w:i w:val="0"/>
                <w:iCs w:val="0"/>
                <w:color w:val="000000"/>
                <w:sz w:val="21"/>
                <w:szCs w:val="21"/>
                <w:u w:val="none"/>
                <w:lang w:val="en-US" w:eastAsia="zh-CN"/>
              </w:rPr>
            </w:pPr>
            <w:r>
              <w:rPr>
                <w:rFonts w:hint="eastAsia" w:ascii="仿宋_GB2312" w:hAnsi="宋体" w:eastAsia="仿宋_GB2312" w:cs="仿宋_GB2312"/>
                <w:i w:val="0"/>
                <w:iCs w:val="0"/>
                <w:color w:val="000000"/>
                <w:sz w:val="21"/>
                <w:szCs w:val="21"/>
                <w:u w:val="none"/>
                <w:lang w:val="en-US" w:eastAsia="zh-CN"/>
              </w:rPr>
              <w:t>无需求量，不参与报价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23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topLinePunct w:val="0"/>
              <w:bidi w:val="0"/>
              <w:spacing w:line="240" w:lineRule="auto"/>
              <w:jc w:val="center"/>
              <w:rPr>
                <w:rFonts w:hint="eastAsia" w:ascii="仿宋_GB2312" w:hAnsi="宋体" w:eastAsia="仿宋_GB2312" w:cs="仿宋_GB2312"/>
                <w:i w:val="0"/>
                <w:iCs w:val="0"/>
                <w:color w:val="000000"/>
                <w:sz w:val="21"/>
                <w:szCs w:val="21"/>
                <w:u w:val="none"/>
              </w:rPr>
            </w:pPr>
          </w:p>
        </w:tc>
        <w:tc>
          <w:tcPr>
            <w:tcW w:w="2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topLinePunct w:val="0"/>
              <w:bidi w:val="0"/>
              <w:spacing w:line="240" w:lineRule="auto"/>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硅胶/超滑涂层/双腔</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topLinePunct w:val="0"/>
              <w:bidi w:val="0"/>
              <w:spacing w:line="240" w:lineRule="auto"/>
              <w:jc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sz w:val="21"/>
                <w:szCs w:val="21"/>
                <w:u w:val="none"/>
                <w:lang w:val="en-US" w:eastAsia="zh-CN"/>
              </w:rPr>
              <w:t>包</w:t>
            </w:r>
          </w:p>
        </w:tc>
        <w:tc>
          <w:tcPr>
            <w:tcW w:w="23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topLinePunct w:val="0"/>
              <w:bidi w:val="0"/>
              <w:spacing w:line="240" w:lineRule="auto"/>
              <w:jc w:val="center"/>
              <w:rPr>
                <w:rFonts w:hint="default" w:ascii="仿宋_GB2312" w:hAnsi="宋体" w:eastAsia="仿宋_GB2312" w:cs="仿宋_GB2312"/>
                <w:i w:val="0"/>
                <w:iCs w:val="0"/>
                <w:color w:val="000000"/>
                <w:sz w:val="21"/>
                <w:szCs w:val="21"/>
                <w:u w:val="none"/>
                <w:lang w:val="en-US" w:eastAsia="zh-CN"/>
              </w:rPr>
            </w:pPr>
            <w:r>
              <w:rPr>
                <w:rFonts w:hint="eastAsia" w:ascii="仿宋_GB2312" w:hAnsi="宋体" w:eastAsia="仿宋_GB2312" w:cs="仿宋_GB2312"/>
                <w:i w:val="0"/>
                <w:iCs w:val="0"/>
                <w:color w:val="000000"/>
                <w:sz w:val="21"/>
                <w:szCs w:val="21"/>
                <w:u w:val="none"/>
                <w:lang w:val="en-US" w:eastAsia="zh-CN"/>
              </w:rPr>
              <w:t>116.18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23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topLinePunct w:val="0"/>
              <w:bidi w:val="0"/>
              <w:spacing w:line="240" w:lineRule="auto"/>
              <w:jc w:val="center"/>
              <w:rPr>
                <w:rFonts w:hint="eastAsia" w:ascii="仿宋_GB2312" w:hAnsi="宋体" w:eastAsia="仿宋_GB2312" w:cs="仿宋_GB2312"/>
                <w:i w:val="0"/>
                <w:iCs w:val="0"/>
                <w:color w:val="000000"/>
                <w:sz w:val="21"/>
                <w:szCs w:val="21"/>
                <w:u w:val="none"/>
              </w:rPr>
            </w:pPr>
          </w:p>
        </w:tc>
        <w:tc>
          <w:tcPr>
            <w:tcW w:w="2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topLinePunct w:val="0"/>
              <w:bidi w:val="0"/>
              <w:spacing w:line="240" w:lineRule="auto"/>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硅胶/超滑涂层/三腔</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topLinePunct w:val="0"/>
              <w:bidi w:val="0"/>
              <w:spacing w:line="240" w:lineRule="auto"/>
              <w:jc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sz w:val="21"/>
                <w:szCs w:val="21"/>
                <w:u w:val="none"/>
                <w:lang w:val="en-US" w:eastAsia="zh-CN"/>
              </w:rPr>
              <w:t>包</w:t>
            </w:r>
          </w:p>
        </w:tc>
        <w:tc>
          <w:tcPr>
            <w:tcW w:w="23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topLinePunct w:val="0"/>
              <w:bidi w:val="0"/>
              <w:spacing w:line="240" w:lineRule="auto"/>
              <w:jc w:val="center"/>
              <w:rPr>
                <w:rFonts w:hint="default" w:ascii="仿宋_GB2312" w:hAnsi="宋体" w:eastAsia="仿宋_GB2312" w:cs="仿宋_GB2312"/>
                <w:i w:val="0"/>
                <w:iCs w:val="0"/>
                <w:color w:val="000000"/>
                <w:sz w:val="21"/>
                <w:szCs w:val="21"/>
                <w:u w:val="none"/>
                <w:lang w:val="en-US" w:eastAsia="zh-CN"/>
              </w:rPr>
            </w:pPr>
            <w:r>
              <w:rPr>
                <w:rFonts w:hint="eastAsia" w:ascii="仿宋_GB2312" w:hAnsi="宋体" w:eastAsia="仿宋_GB2312" w:cs="仿宋_GB2312"/>
                <w:i w:val="0"/>
                <w:iCs w:val="0"/>
                <w:color w:val="000000"/>
                <w:sz w:val="21"/>
                <w:szCs w:val="21"/>
                <w:u w:val="none"/>
                <w:lang w:val="en-US" w:eastAsia="zh-CN"/>
              </w:rPr>
              <w:t>116.18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23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topLinePunct w:val="0"/>
              <w:bidi w:val="0"/>
              <w:spacing w:line="240" w:lineRule="auto"/>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一次性使用无菌导尿管</w:t>
            </w:r>
          </w:p>
        </w:tc>
        <w:tc>
          <w:tcPr>
            <w:tcW w:w="2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topLinePunct w:val="0"/>
              <w:bidi w:val="0"/>
              <w:spacing w:line="240" w:lineRule="auto"/>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乳胶/硅胶涂层/单腔</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topLinePunct w:val="0"/>
              <w:bidi w:val="0"/>
              <w:spacing w:line="240" w:lineRule="auto"/>
              <w:jc w:val="center"/>
              <w:textAlignment w:val="center"/>
              <w:rPr>
                <w:rFonts w:hint="eastAsia" w:ascii="仿宋_GB2312" w:hAnsi="宋体" w:eastAsia="仿宋_GB2312" w:cs="仿宋_GB2312"/>
                <w:i w:val="0"/>
                <w:iCs w:val="0"/>
                <w:color w:val="000000"/>
                <w:sz w:val="21"/>
                <w:szCs w:val="21"/>
                <w:u w:val="none"/>
                <w:lang w:val="en-US" w:eastAsia="zh-CN"/>
              </w:rPr>
            </w:pPr>
            <w:r>
              <w:rPr>
                <w:rFonts w:hint="eastAsia" w:ascii="仿宋_GB2312" w:hAnsi="宋体" w:eastAsia="仿宋_GB2312" w:cs="仿宋_GB2312"/>
                <w:i w:val="0"/>
                <w:iCs w:val="0"/>
                <w:color w:val="000000"/>
                <w:sz w:val="21"/>
                <w:szCs w:val="21"/>
                <w:u w:val="none"/>
                <w:lang w:val="en-US" w:eastAsia="zh-CN"/>
              </w:rPr>
              <w:t>个</w:t>
            </w:r>
          </w:p>
        </w:tc>
        <w:tc>
          <w:tcPr>
            <w:tcW w:w="23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topLinePunct w:val="0"/>
              <w:bidi w:val="0"/>
              <w:spacing w:line="240" w:lineRule="auto"/>
              <w:jc w:val="center"/>
              <w:textAlignment w:val="center"/>
              <w:rPr>
                <w:rFonts w:hint="default" w:ascii="仿宋_GB2312" w:hAnsi="宋体" w:eastAsia="仿宋_GB2312" w:cs="仿宋_GB2312"/>
                <w:i w:val="0"/>
                <w:iCs w:val="0"/>
                <w:color w:val="000000"/>
                <w:sz w:val="21"/>
                <w:szCs w:val="21"/>
                <w:u w:val="none"/>
                <w:lang w:val="en-US" w:eastAsia="zh-CN"/>
              </w:rPr>
            </w:pPr>
            <w:r>
              <w:rPr>
                <w:rFonts w:hint="eastAsia" w:ascii="仿宋_GB2312" w:hAnsi="宋体" w:eastAsia="仿宋_GB2312" w:cs="仿宋_GB2312"/>
                <w:i w:val="0"/>
                <w:iCs w:val="0"/>
                <w:color w:val="000000"/>
                <w:sz w:val="21"/>
                <w:szCs w:val="21"/>
                <w:u w:val="none"/>
                <w:lang w:val="en-US" w:eastAsia="zh-CN"/>
              </w:rPr>
              <w:t>6.62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23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topLinePunct w:val="0"/>
              <w:bidi w:val="0"/>
              <w:spacing w:line="240" w:lineRule="auto"/>
              <w:jc w:val="center"/>
              <w:rPr>
                <w:rFonts w:hint="eastAsia" w:ascii="仿宋_GB2312" w:hAnsi="宋体" w:eastAsia="仿宋_GB2312" w:cs="仿宋_GB2312"/>
                <w:i w:val="0"/>
                <w:iCs w:val="0"/>
                <w:color w:val="000000"/>
                <w:sz w:val="21"/>
                <w:szCs w:val="21"/>
                <w:u w:val="none"/>
              </w:rPr>
            </w:pPr>
          </w:p>
        </w:tc>
        <w:tc>
          <w:tcPr>
            <w:tcW w:w="2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topLinePunct w:val="0"/>
              <w:bidi w:val="0"/>
              <w:spacing w:line="240" w:lineRule="auto"/>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乳胶/硅胶涂层/双腔</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topLinePunct w:val="0"/>
              <w:bidi w:val="0"/>
              <w:spacing w:line="240" w:lineRule="auto"/>
              <w:jc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sz w:val="21"/>
                <w:szCs w:val="21"/>
                <w:u w:val="none"/>
                <w:lang w:val="en-US" w:eastAsia="zh-CN"/>
              </w:rPr>
              <w:t>个</w:t>
            </w:r>
          </w:p>
        </w:tc>
        <w:tc>
          <w:tcPr>
            <w:tcW w:w="23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topLinePunct w:val="0"/>
              <w:bidi w:val="0"/>
              <w:spacing w:line="240" w:lineRule="auto"/>
              <w:jc w:val="center"/>
              <w:rPr>
                <w:rFonts w:hint="default" w:ascii="仿宋_GB2312" w:hAnsi="宋体" w:eastAsia="仿宋_GB2312" w:cs="仿宋_GB2312"/>
                <w:i w:val="0"/>
                <w:iCs w:val="0"/>
                <w:color w:val="000000"/>
                <w:sz w:val="21"/>
                <w:szCs w:val="21"/>
                <w:u w:val="none"/>
                <w:lang w:val="en-US" w:eastAsia="zh-CN"/>
              </w:rPr>
            </w:pPr>
            <w:r>
              <w:rPr>
                <w:rFonts w:hint="eastAsia" w:ascii="仿宋_GB2312" w:hAnsi="宋体" w:eastAsia="仿宋_GB2312" w:cs="仿宋_GB2312"/>
                <w:i w:val="0"/>
                <w:iCs w:val="0"/>
                <w:color w:val="000000"/>
                <w:sz w:val="21"/>
                <w:szCs w:val="21"/>
                <w:u w:val="none"/>
                <w:lang w:val="en-US" w:eastAsia="zh-CN"/>
              </w:rPr>
              <w:t>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 w:hRule="atLeast"/>
          <w:jc w:val="center"/>
        </w:trPr>
        <w:tc>
          <w:tcPr>
            <w:tcW w:w="23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topLinePunct w:val="0"/>
              <w:bidi w:val="0"/>
              <w:spacing w:line="240" w:lineRule="auto"/>
              <w:jc w:val="center"/>
              <w:rPr>
                <w:rFonts w:hint="eastAsia" w:ascii="仿宋_GB2312" w:hAnsi="宋体" w:eastAsia="仿宋_GB2312" w:cs="仿宋_GB2312"/>
                <w:i w:val="0"/>
                <w:iCs w:val="0"/>
                <w:color w:val="000000"/>
                <w:sz w:val="21"/>
                <w:szCs w:val="21"/>
                <w:u w:val="none"/>
              </w:rPr>
            </w:pPr>
          </w:p>
        </w:tc>
        <w:tc>
          <w:tcPr>
            <w:tcW w:w="2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topLinePunct w:val="0"/>
              <w:bidi w:val="0"/>
              <w:spacing w:line="240" w:lineRule="auto"/>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乳胶/硅胶涂层/三腔</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topLinePunct w:val="0"/>
              <w:bidi w:val="0"/>
              <w:spacing w:line="240" w:lineRule="auto"/>
              <w:jc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sz w:val="21"/>
                <w:szCs w:val="21"/>
                <w:u w:val="none"/>
                <w:lang w:val="en-US" w:eastAsia="zh-CN"/>
              </w:rPr>
              <w:t>个</w:t>
            </w:r>
          </w:p>
        </w:tc>
        <w:tc>
          <w:tcPr>
            <w:tcW w:w="23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topLinePunct w:val="0"/>
              <w:bidi w:val="0"/>
              <w:spacing w:line="240" w:lineRule="auto"/>
              <w:jc w:val="center"/>
              <w:rPr>
                <w:rFonts w:hint="default" w:ascii="仿宋_GB2312" w:hAnsi="宋体" w:eastAsia="仿宋_GB2312" w:cs="仿宋_GB2312"/>
                <w:i w:val="0"/>
                <w:iCs w:val="0"/>
                <w:color w:val="000000"/>
                <w:sz w:val="21"/>
                <w:szCs w:val="21"/>
                <w:u w:val="none"/>
                <w:lang w:val="en-US" w:eastAsia="zh-CN"/>
              </w:rPr>
            </w:pPr>
            <w:r>
              <w:rPr>
                <w:rFonts w:hint="eastAsia" w:ascii="仿宋_GB2312" w:hAnsi="宋体" w:eastAsia="仿宋_GB2312" w:cs="仿宋_GB2312"/>
                <w:i w:val="0"/>
                <w:iCs w:val="0"/>
                <w:color w:val="000000"/>
                <w:sz w:val="21"/>
                <w:szCs w:val="21"/>
                <w:u w:val="none"/>
                <w:lang w:val="en-US" w:eastAsia="zh-CN"/>
              </w:rPr>
              <w:t>20.23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23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topLinePunct w:val="0"/>
              <w:bidi w:val="0"/>
              <w:spacing w:line="240" w:lineRule="auto"/>
              <w:jc w:val="center"/>
              <w:rPr>
                <w:rFonts w:hint="eastAsia" w:ascii="仿宋_GB2312" w:hAnsi="宋体" w:eastAsia="仿宋_GB2312" w:cs="仿宋_GB2312"/>
                <w:i w:val="0"/>
                <w:iCs w:val="0"/>
                <w:color w:val="000000"/>
                <w:sz w:val="21"/>
                <w:szCs w:val="21"/>
                <w:u w:val="none"/>
              </w:rPr>
            </w:pPr>
          </w:p>
        </w:tc>
        <w:tc>
          <w:tcPr>
            <w:tcW w:w="2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topLinePunct w:val="0"/>
              <w:bidi w:val="0"/>
              <w:spacing w:line="240" w:lineRule="auto"/>
              <w:jc w:val="center"/>
              <w:textAlignment w:val="center"/>
              <w:rPr>
                <w:rFonts w:hint="eastAsia" w:ascii="仿宋_GB2312" w:hAnsi="宋体" w:eastAsia="仿宋_GB2312" w:cs="仿宋_GB2312"/>
                <w:i w:val="0"/>
                <w:iCs w:val="0"/>
                <w:color w:val="000000"/>
                <w:sz w:val="21"/>
                <w:szCs w:val="21"/>
                <w:highlight w:val="none"/>
                <w:u w:val="none"/>
              </w:rPr>
            </w:pPr>
            <w:r>
              <w:rPr>
                <w:rFonts w:hint="eastAsia" w:ascii="仿宋_GB2312" w:hAnsi="宋体" w:eastAsia="仿宋_GB2312" w:cs="仿宋_GB2312"/>
                <w:i w:val="0"/>
                <w:iCs w:val="0"/>
                <w:color w:val="000000"/>
                <w:kern w:val="0"/>
                <w:sz w:val="21"/>
                <w:szCs w:val="21"/>
                <w:highlight w:val="none"/>
                <w:u w:val="none"/>
                <w:lang w:val="en-US" w:eastAsia="zh-CN" w:bidi="ar"/>
              </w:rPr>
              <w:t>乳胶/超滑涂层/单腔</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topLinePunct w:val="0"/>
              <w:bidi w:val="0"/>
              <w:spacing w:line="240" w:lineRule="auto"/>
              <w:jc w:val="center"/>
              <w:rPr>
                <w:rFonts w:hint="eastAsia" w:ascii="仿宋_GB2312" w:hAnsi="宋体" w:eastAsia="仿宋_GB2312" w:cs="仿宋_GB2312"/>
                <w:i w:val="0"/>
                <w:iCs w:val="0"/>
                <w:color w:val="000000"/>
                <w:sz w:val="21"/>
                <w:szCs w:val="21"/>
                <w:highlight w:val="none"/>
                <w:u w:val="none"/>
              </w:rPr>
            </w:pPr>
            <w:r>
              <w:rPr>
                <w:rFonts w:hint="eastAsia" w:ascii="仿宋_GB2312" w:hAnsi="宋体" w:eastAsia="仿宋_GB2312" w:cs="仿宋_GB2312"/>
                <w:i w:val="0"/>
                <w:iCs w:val="0"/>
                <w:color w:val="000000"/>
                <w:sz w:val="21"/>
                <w:szCs w:val="21"/>
                <w:highlight w:val="none"/>
                <w:u w:val="none"/>
                <w:lang w:val="en-US" w:eastAsia="zh-CN"/>
              </w:rPr>
              <w:t>个</w:t>
            </w:r>
          </w:p>
        </w:tc>
        <w:tc>
          <w:tcPr>
            <w:tcW w:w="23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topLinePunct w:val="0"/>
              <w:bidi w:val="0"/>
              <w:spacing w:line="240" w:lineRule="auto"/>
              <w:jc w:val="center"/>
              <w:rPr>
                <w:rFonts w:hint="default" w:ascii="仿宋_GB2312" w:hAnsi="宋体" w:eastAsia="仿宋_GB2312" w:cs="仿宋_GB2312"/>
                <w:i w:val="0"/>
                <w:iCs w:val="0"/>
                <w:color w:val="000000"/>
                <w:sz w:val="21"/>
                <w:szCs w:val="21"/>
                <w:highlight w:val="none"/>
                <w:u w:val="none"/>
                <w:lang w:val="en-US" w:eastAsia="zh-CN"/>
              </w:rPr>
            </w:pPr>
            <w:r>
              <w:rPr>
                <w:rFonts w:hint="eastAsia" w:ascii="仿宋_GB2312" w:hAnsi="宋体" w:eastAsia="仿宋_GB2312" w:cs="仿宋_GB2312"/>
                <w:i w:val="0"/>
                <w:iCs w:val="0"/>
                <w:color w:val="000000"/>
                <w:sz w:val="21"/>
                <w:szCs w:val="21"/>
                <w:highlight w:val="none"/>
                <w:u w:val="none"/>
                <w:lang w:val="en-US" w:eastAsia="zh-CN"/>
              </w:rPr>
              <w:t>6.90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23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topLinePunct w:val="0"/>
              <w:bidi w:val="0"/>
              <w:spacing w:line="240" w:lineRule="auto"/>
              <w:jc w:val="center"/>
              <w:rPr>
                <w:rFonts w:hint="eastAsia" w:ascii="仿宋_GB2312" w:hAnsi="宋体" w:eastAsia="仿宋_GB2312" w:cs="仿宋_GB2312"/>
                <w:i w:val="0"/>
                <w:iCs w:val="0"/>
                <w:color w:val="000000"/>
                <w:sz w:val="21"/>
                <w:szCs w:val="21"/>
                <w:u w:val="none"/>
              </w:rPr>
            </w:pPr>
          </w:p>
        </w:tc>
        <w:tc>
          <w:tcPr>
            <w:tcW w:w="2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topLinePunct w:val="0"/>
              <w:bidi w:val="0"/>
              <w:spacing w:line="240" w:lineRule="auto"/>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乳胶/超滑涂层/双腔</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topLinePunct w:val="0"/>
              <w:bidi w:val="0"/>
              <w:spacing w:line="240" w:lineRule="auto"/>
              <w:jc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sz w:val="21"/>
                <w:szCs w:val="21"/>
                <w:u w:val="none"/>
                <w:lang w:val="en-US" w:eastAsia="zh-CN"/>
              </w:rPr>
              <w:t>个</w:t>
            </w:r>
          </w:p>
        </w:tc>
        <w:tc>
          <w:tcPr>
            <w:tcW w:w="23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topLinePunct w:val="0"/>
              <w:bidi w:val="0"/>
              <w:spacing w:line="240" w:lineRule="auto"/>
              <w:jc w:val="center"/>
              <w:rPr>
                <w:rFonts w:hint="default" w:ascii="仿宋_GB2312" w:hAnsi="宋体" w:eastAsia="仿宋_GB2312" w:cs="仿宋_GB2312"/>
                <w:i w:val="0"/>
                <w:iCs w:val="0"/>
                <w:color w:val="000000"/>
                <w:sz w:val="21"/>
                <w:szCs w:val="21"/>
                <w:u w:val="none"/>
                <w:lang w:val="en-US" w:eastAsia="zh-CN"/>
              </w:rPr>
            </w:pPr>
            <w:r>
              <w:rPr>
                <w:rFonts w:hint="eastAsia" w:ascii="仿宋_GB2312" w:hAnsi="宋体" w:eastAsia="仿宋_GB2312" w:cs="仿宋_GB2312"/>
                <w:i w:val="0"/>
                <w:iCs w:val="0"/>
                <w:color w:val="000000"/>
                <w:sz w:val="21"/>
                <w:szCs w:val="21"/>
                <w:u w:val="none"/>
                <w:lang w:val="en-US" w:eastAsia="zh-CN"/>
              </w:rPr>
              <w:t>11.08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23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topLinePunct w:val="0"/>
              <w:bidi w:val="0"/>
              <w:spacing w:line="240" w:lineRule="auto"/>
              <w:jc w:val="center"/>
              <w:rPr>
                <w:rFonts w:hint="eastAsia" w:ascii="仿宋_GB2312" w:hAnsi="宋体" w:eastAsia="仿宋_GB2312" w:cs="仿宋_GB2312"/>
                <w:i w:val="0"/>
                <w:iCs w:val="0"/>
                <w:color w:val="000000"/>
                <w:sz w:val="21"/>
                <w:szCs w:val="21"/>
                <w:u w:val="none"/>
              </w:rPr>
            </w:pPr>
          </w:p>
        </w:tc>
        <w:tc>
          <w:tcPr>
            <w:tcW w:w="2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topLinePunct w:val="0"/>
              <w:bidi w:val="0"/>
              <w:spacing w:line="240" w:lineRule="auto"/>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乳胶/超滑涂层/三腔</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topLinePunct w:val="0"/>
              <w:bidi w:val="0"/>
              <w:spacing w:line="240" w:lineRule="auto"/>
              <w:jc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sz w:val="21"/>
                <w:szCs w:val="21"/>
                <w:u w:val="none"/>
                <w:lang w:val="en-US" w:eastAsia="zh-CN"/>
              </w:rPr>
              <w:t>个</w:t>
            </w:r>
          </w:p>
        </w:tc>
        <w:tc>
          <w:tcPr>
            <w:tcW w:w="23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topLinePunct w:val="0"/>
              <w:bidi w:val="0"/>
              <w:spacing w:line="240" w:lineRule="auto"/>
              <w:jc w:val="center"/>
              <w:rPr>
                <w:rFonts w:hint="default" w:ascii="仿宋_GB2312" w:hAnsi="宋体" w:eastAsia="仿宋_GB2312" w:cs="仿宋_GB2312"/>
                <w:i w:val="0"/>
                <w:iCs w:val="0"/>
                <w:color w:val="000000"/>
                <w:sz w:val="21"/>
                <w:szCs w:val="21"/>
                <w:u w:val="none"/>
                <w:lang w:val="en-US" w:eastAsia="zh-CN"/>
              </w:rPr>
            </w:pPr>
            <w:r>
              <w:rPr>
                <w:rFonts w:hint="eastAsia" w:ascii="仿宋_GB2312" w:hAnsi="宋体" w:eastAsia="仿宋_GB2312" w:cs="仿宋_GB2312"/>
                <w:i w:val="0"/>
                <w:iCs w:val="0"/>
                <w:color w:val="000000"/>
                <w:sz w:val="21"/>
                <w:szCs w:val="21"/>
                <w:u w:val="none"/>
                <w:lang w:val="en-US" w:eastAsia="zh-CN"/>
              </w:rPr>
              <w:t>17.92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23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topLinePunct w:val="0"/>
              <w:bidi w:val="0"/>
              <w:spacing w:line="240" w:lineRule="auto"/>
              <w:jc w:val="center"/>
              <w:rPr>
                <w:rFonts w:hint="eastAsia" w:ascii="仿宋_GB2312" w:hAnsi="宋体" w:eastAsia="仿宋_GB2312" w:cs="仿宋_GB2312"/>
                <w:i w:val="0"/>
                <w:iCs w:val="0"/>
                <w:color w:val="000000"/>
                <w:sz w:val="21"/>
                <w:szCs w:val="21"/>
                <w:u w:val="none"/>
              </w:rPr>
            </w:pPr>
          </w:p>
        </w:tc>
        <w:tc>
          <w:tcPr>
            <w:tcW w:w="2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topLinePunct w:val="0"/>
              <w:bidi w:val="0"/>
              <w:spacing w:line="240" w:lineRule="auto"/>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硅胶/硅胶涂层/单腔</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topLinePunct w:val="0"/>
              <w:bidi w:val="0"/>
              <w:spacing w:line="240" w:lineRule="auto"/>
              <w:jc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sz w:val="21"/>
                <w:szCs w:val="21"/>
                <w:u w:val="none"/>
                <w:lang w:val="en-US" w:eastAsia="zh-CN"/>
              </w:rPr>
              <w:t>个</w:t>
            </w:r>
          </w:p>
        </w:tc>
        <w:tc>
          <w:tcPr>
            <w:tcW w:w="23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topLinePunct w:val="0"/>
              <w:bidi w:val="0"/>
              <w:spacing w:line="240" w:lineRule="auto"/>
              <w:jc w:val="center"/>
              <w:rPr>
                <w:rFonts w:hint="default" w:ascii="仿宋_GB2312" w:hAnsi="宋体" w:eastAsia="仿宋_GB2312" w:cs="仿宋_GB2312"/>
                <w:i w:val="0"/>
                <w:iCs w:val="0"/>
                <w:color w:val="000000"/>
                <w:sz w:val="21"/>
                <w:szCs w:val="21"/>
                <w:u w:val="none"/>
                <w:lang w:val="en-US" w:eastAsia="zh-CN"/>
              </w:rPr>
            </w:pPr>
            <w:r>
              <w:rPr>
                <w:rFonts w:hint="eastAsia" w:ascii="仿宋_GB2312" w:hAnsi="宋体" w:eastAsia="仿宋_GB2312" w:cs="仿宋_GB2312"/>
                <w:i w:val="0"/>
                <w:iCs w:val="0"/>
                <w:color w:val="000000"/>
                <w:sz w:val="21"/>
                <w:szCs w:val="21"/>
                <w:u w:val="none"/>
                <w:lang w:val="en-US" w:eastAsia="zh-CN"/>
              </w:rPr>
              <w:t>4.11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23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topLinePunct w:val="0"/>
              <w:bidi w:val="0"/>
              <w:spacing w:line="240" w:lineRule="auto"/>
              <w:jc w:val="center"/>
              <w:rPr>
                <w:rFonts w:hint="eastAsia" w:ascii="仿宋_GB2312" w:hAnsi="宋体" w:eastAsia="仿宋_GB2312" w:cs="仿宋_GB2312"/>
                <w:i w:val="0"/>
                <w:iCs w:val="0"/>
                <w:color w:val="000000"/>
                <w:sz w:val="21"/>
                <w:szCs w:val="21"/>
                <w:u w:val="none"/>
              </w:rPr>
            </w:pPr>
          </w:p>
        </w:tc>
        <w:tc>
          <w:tcPr>
            <w:tcW w:w="2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topLinePunct w:val="0"/>
              <w:bidi w:val="0"/>
              <w:spacing w:line="240" w:lineRule="auto"/>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硅胶/硅胶涂层/双腔</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topLinePunct w:val="0"/>
              <w:bidi w:val="0"/>
              <w:spacing w:line="240" w:lineRule="auto"/>
              <w:jc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sz w:val="21"/>
                <w:szCs w:val="21"/>
                <w:u w:val="none"/>
                <w:lang w:val="en-US" w:eastAsia="zh-CN"/>
              </w:rPr>
              <w:t>个</w:t>
            </w:r>
          </w:p>
        </w:tc>
        <w:tc>
          <w:tcPr>
            <w:tcW w:w="23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topLinePunct w:val="0"/>
              <w:bidi w:val="0"/>
              <w:spacing w:line="240" w:lineRule="auto"/>
              <w:jc w:val="center"/>
              <w:rPr>
                <w:rFonts w:hint="default" w:ascii="仿宋_GB2312" w:hAnsi="宋体" w:eastAsia="仿宋_GB2312" w:cs="仿宋_GB2312"/>
                <w:i w:val="0"/>
                <w:iCs w:val="0"/>
                <w:color w:val="000000"/>
                <w:sz w:val="21"/>
                <w:szCs w:val="21"/>
                <w:u w:val="none"/>
                <w:lang w:val="en-US" w:eastAsia="zh-CN"/>
              </w:rPr>
            </w:pPr>
            <w:r>
              <w:rPr>
                <w:rFonts w:hint="eastAsia" w:ascii="仿宋_GB2312" w:hAnsi="宋体" w:eastAsia="仿宋_GB2312" w:cs="仿宋_GB2312"/>
                <w:i w:val="0"/>
                <w:iCs w:val="0"/>
                <w:color w:val="000000"/>
                <w:sz w:val="21"/>
                <w:szCs w:val="21"/>
                <w:u w:val="none"/>
                <w:lang w:val="en-US" w:eastAsia="zh-CN"/>
              </w:rPr>
              <w:t>45.20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23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topLinePunct w:val="0"/>
              <w:bidi w:val="0"/>
              <w:spacing w:line="240" w:lineRule="auto"/>
              <w:jc w:val="center"/>
              <w:rPr>
                <w:rFonts w:hint="eastAsia" w:ascii="仿宋_GB2312" w:hAnsi="宋体" w:eastAsia="仿宋_GB2312" w:cs="仿宋_GB2312"/>
                <w:i w:val="0"/>
                <w:iCs w:val="0"/>
                <w:color w:val="000000"/>
                <w:sz w:val="21"/>
                <w:szCs w:val="21"/>
                <w:u w:val="none"/>
              </w:rPr>
            </w:pPr>
          </w:p>
        </w:tc>
        <w:tc>
          <w:tcPr>
            <w:tcW w:w="2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topLinePunct w:val="0"/>
              <w:bidi w:val="0"/>
              <w:spacing w:line="240" w:lineRule="auto"/>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硅胶/硅胶涂层/三腔</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topLinePunct w:val="0"/>
              <w:bidi w:val="0"/>
              <w:spacing w:line="240" w:lineRule="auto"/>
              <w:jc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sz w:val="21"/>
                <w:szCs w:val="21"/>
                <w:u w:val="none"/>
                <w:lang w:val="en-US" w:eastAsia="zh-CN"/>
              </w:rPr>
              <w:t>个</w:t>
            </w:r>
          </w:p>
        </w:tc>
        <w:tc>
          <w:tcPr>
            <w:tcW w:w="23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topLinePunct w:val="0"/>
              <w:bidi w:val="0"/>
              <w:spacing w:line="240" w:lineRule="auto"/>
              <w:jc w:val="center"/>
              <w:rPr>
                <w:rFonts w:hint="default" w:ascii="仿宋_GB2312" w:hAnsi="宋体" w:eastAsia="仿宋_GB2312" w:cs="仿宋_GB2312"/>
                <w:i w:val="0"/>
                <w:iCs w:val="0"/>
                <w:color w:val="000000"/>
                <w:sz w:val="21"/>
                <w:szCs w:val="21"/>
                <w:u w:val="none"/>
                <w:lang w:val="en-US" w:eastAsia="zh-CN"/>
              </w:rPr>
            </w:pPr>
            <w:r>
              <w:rPr>
                <w:rFonts w:hint="eastAsia" w:ascii="仿宋_GB2312" w:hAnsi="宋体" w:eastAsia="仿宋_GB2312" w:cs="仿宋_GB2312"/>
                <w:i w:val="0"/>
                <w:iCs w:val="0"/>
                <w:color w:val="000000"/>
                <w:sz w:val="21"/>
                <w:szCs w:val="21"/>
                <w:u w:val="none"/>
                <w:lang w:val="en-US" w:eastAsia="zh-CN"/>
              </w:rPr>
              <w:t>86.35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23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topLinePunct w:val="0"/>
              <w:bidi w:val="0"/>
              <w:spacing w:line="240" w:lineRule="auto"/>
              <w:jc w:val="center"/>
              <w:rPr>
                <w:rFonts w:hint="eastAsia" w:ascii="仿宋_GB2312" w:hAnsi="宋体" w:eastAsia="仿宋_GB2312" w:cs="仿宋_GB2312"/>
                <w:i w:val="0"/>
                <w:iCs w:val="0"/>
                <w:color w:val="000000"/>
                <w:sz w:val="21"/>
                <w:szCs w:val="21"/>
                <w:u w:val="none"/>
              </w:rPr>
            </w:pPr>
          </w:p>
        </w:tc>
        <w:tc>
          <w:tcPr>
            <w:tcW w:w="2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topLinePunct w:val="0"/>
              <w:bidi w:val="0"/>
              <w:spacing w:line="240" w:lineRule="auto"/>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硅胶/超滑涂层/单腔</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topLinePunct w:val="0"/>
              <w:bidi w:val="0"/>
              <w:spacing w:line="240" w:lineRule="auto"/>
              <w:jc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sz w:val="21"/>
                <w:szCs w:val="21"/>
                <w:u w:val="none"/>
                <w:lang w:val="en-US" w:eastAsia="zh-CN"/>
              </w:rPr>
              <w:t>个</w:t>
            </w:r>
          </w:p>
        </w:tc>
        <w:tc>
          <w:tcPr>
            <w:tcW w:w="23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topLinePunct w:val="0"/>
              <w:bidi w:val="0"/>
              <w:spacing w:line="240" w:lineRule="auto"/>
              <w:jc w:val="center"/>
              <w:rPr>
                <w:rFonts w:hint="default" w:ascii="仿宋_GB2312" w:hAnsi="宋体" w:eastAsia="仿宋_GB2312" w:cs="仿宋_GB2312"/>
                <w:i w:val="0"/>
                <w:iCs w:val="0"/>
                <w:color w:val="000000"/>
                <w:sz w:val="21"/>
                <w:szCs w:val="21"/>
                <w:u w:val="none"/>
                <w:lang w:val="en-US" w:eastAsia="zh-CN"/>
              </w:rPr>
            </w:pPr>
            <w:r>
              <w:rPr>
                <w:rFonts w:hint="eastAsia" w:ascii="仿宋_GB2312" w:hAnsi="宋体" w:eastAsia="仿宋_GB2312" w:cs="仿宋_GB2312"/>
                <w:i w:val="0"/>
                <w:iCs w:val="0"/>
                <w:color w:val="000000"/>
                <w:sz w:val="21"/>
                <w:szCs w:val="21"/>
                <w:u w:val="none"/>
                <w:lang w:val="en-US" w:eastAsia="zh-CN"/>
              </w:rPr>
              <w:t>无需求量，不参与报价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23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topLinePunct w:val="0"/>
              <w:bidi w:val="0"/>
              <w:spacing w:line="240" w:lineRule="auto"/>
              <w:jc w:val="center"/>
              <w:rPr>
                <w:rFonts w:hint="eastAsia" w:ascii="仿宋_GB2312" w:hAnsi="宋体" w:eastAsia="仿宋_GB2312" w:cs="仿宋_GB2312"/>
                <w:i w:val="0"/>
                <w:iCs w:val="0"/>
                <w:color w:val="000000"/>
                <w:sz w:val="21"/>
                <w:szCs w:val="21"/>
                <w:u w:val="none"/>
              </w:rPr>
            </w:pPr>
          </w:p>
        </w:tc>
        <w:tc>
          <w:tcPr>
            <w:tcW w:w="2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topLinePunct w:val="0"/>
              <w:bidi w:val="0"/>
              <w:spacing w:line="240" w:lineRule="auto"/>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硅胶/超滑涂层/双腔</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topLinePunct w:val="0"/>
              <w:bidi w:val="0"/>
              <w:spacing w:line="240" w:lineRule="auto"/>
              <w:jc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sz w:val="21"/>
                <w:szCs w:val="21"/>
                <w:u w:val="none"/>
                <w:lang w:val="en-US" w:eastAsia="zh-CN"/>
              </w:rPr>
              <w:t>个</w:t>
            </w:r>
          </w:p>
        </w:tc>
        <w:tc>
          <w:tcPr>
            <w:tcW w:w="23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topLinePunct w:val="0"/>
              <w:bidi w:val="0"/>
              <w:spacing w:line="240" w:lineRule="auto"/>
              <w:jc w:val="center"/>
              <w:rPr>
                <w:rFonts w:hint="default" w:ascii="仿宋_GB2312" w:hAnsi="宋体" w:eastAsia="仿宋_GB2312" w:cs="仿宋_GB2312"/>
                <w:i w:val="0"/>
                <w:iCs w:val="0"/>
                <w:color w:val="000000"/>
                <w:sz w:val="21"/>
                <w:szCs w:val="21"/>
                <w:u w:val="none"/>
                <w:lang w:val="en-US" w:eastAsia="zh-CN"/>
              </w:rPr>
            </w:pPr>
            <w:r>
              <w:rPr>
                <w:rFonts w:hint="eastAsia" w:ascii="仿宋_GB2312" w:hAnsi="宋体" w:eastAsia="仿宋_GB2312" w:cs="仿宋_GB2312"/>
                <w:i w:val="0"/>
                <w:iCs w:val="0"/>
                <w:color w:val="000000"/>
                <w:sz w:val="21"/>
                <w:szCs w:val="21"/>
                <w:u w:val="none"/>
                <w:lang w:val="en-US" w:eastAsia="zh-CN"/>
              </w:rPr>
              <w:t>163.22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23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topLinePunct w:val="0"/>
              <w:bidi w:val="0"/>
              <w:spacing w:line="240" w:lineRule="auto"/>
              <w:jc w:val="center"/>
              <w:rPr>
                <w:rFonts w:hint="eastAsia" w:ascii="仿宋_GB2312" w:hAnsi="宋体" w:eastAsia="仿宋_GB2312" w:cs="仿宋_GB2312"/>
                <w:i w:val="0"/>
                <w:iCs w:val="0"/>
                <w:color w:val="000000"/>
                <w:sz w:val="21"/>
                <w:szCs w:val="21"/>
                <w:u w:val="none"/>
              </w:rPr>
            </w:pPr>
          </w:p>
        </w:tc>
        <w:tc>
          <w:tcPr>
            <w:tcW w:w="2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topLinePunct w:val="0"/>
              <w:bidi w:val="0"/>
              <w:spacing w:line="240" w:lineRule="auto"/>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硅胶/超滑涂层/三腔</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topLinePunct w:val="0"/>
              <w:bidi w:val="0"/>
              <w:spacing w:line="240" w:lineRule="auto"/>
              <w:jc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sz w:val="21"/>
                <w:szCs w:val="21"/>
                <w:u w:val="none"/>
                <w:lang w:val="en-US" w:eastAsia="zh-CN"/>
              </w:rPr>
              <w:t>个</w:t>
            </w:r>
          </w:p>
        </w:tc>
        <w:tc>
          <w:tcPr>
            <w:tcW w:w="23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topLinePunct w:val="0"/>
              <w:bidi w:val="0"/>
              <w:spacing w:line="240" w:lineRule="auto"/>
              <w:jc w:val="center"/>
              <w:rPr>
                <w:rFonts w:hint="default" w:ascii="仿宋_GB2312" w:hAnsi="宋体" w:eastAsia="仿宋_GB2312" w:cs="仿宋_GB2312"/>
                <w:i w:val="0"/>
                <w:iCs w:val="0"/>
                <w:color w:val="000000"/>
                <w:sz w:val="21"/>
                <w:szCs w:val="21"/>
                <w:u w:val="none"/>
                <w:lang w:val="en-US" w:eastAsia="zh-CN"/>
              </w:rPr>
            </w:pPr>
            <w:r>
              <w:rPr>
                <w:rFonts w:hint="eastAsia" w:ascii="仿宋_GB2312" w:hAnsi="宋体" w:eastAsia="仿宋_GB2312" w:cs="仿宋_GB2312"/>
                <w:i w:val="0"/>
                <w:iCs w:val="0"/>
                <w:color w:val="000000"/>
                <w:sz w:val="21"/>
                <w:szCs w:val="21"/>
                <w:u w:val="none"/>
                <w:lang w:val="en-US" w:eastAsia="zh-CN"/>
              </w:rPr>
              <w:t>179.04</w:t>
            </w:r>
          </w:p>
        </w:tc>
      </w:tr>
    </w:tbl>
    <w:p>
      <w:pPr>
        <w:keepNext w:val="0"/>
        <w:keepLines w:val="0"/>
        <w:pageBreakBefore w:val="0"/>
        <w:widowControl/>
        <w:kinsoku/>
        <w:wordWrap/>
        <w:topLinePunct w:val="0"/>
        <w:bidi w:val="0"/>
        <w:snapToGrid/>
        <w:spacing w:line="560" w:lineRule="exact"/>
        <w:ind w:firstLine="640" w:firstLineChars="200"/>
        <w:outlineLvl w:val="1"/>
        <w:rPr>
          <w:rFonts w:ascii="黑体" w:hAnsi="黑体" w:eastAsia="黑体" w:cs="黑体"/>
          <w:color w:val="000000"/>
          <w:kern w:val="0"/>
          <w:sz w:val="32"/>
          <w:szCs w:val="32"/>
          <w:lang w:bidi="ar"/>
        </w:rPr>
      </w:pPr>
      <w:bookmarkStart w:id="5" w:name="_Toc13492"/>
      <w:r>
        <w:rPr>
          <w:rFonts w:hint="eastAsia" w:ascii="黑体" w:hAnsi="黑体" w:eastAsia="黑体" w:cs="黑体"/>
          <w:color w:val="000000"/>
          <w:kern w:val="0"/>
          <w:sz w:val="32"/>
          <w:szCs w:val="32"/>
          <w:lang w:bidi="ar"/>
        </w:rPr>
        <w:t>四、申报要求</w:t>
      </w:r>
      <w:bookmarkEnd w:id="5"/>
    </w:p>
    <w:p>
      <w:pPr>
        <w:keepNext w:val="0"/>
        <w:keepLines w:val="0"/>
        <w:pageBreakBefore w:val="0"/>
        <w:widowControl/>
        <w:kinsoku/>
        <w:wordWrap/>
        <w:topLinePunct w:val="0"/>
        <w:bidi w:val="0"/>
        <w:snapToGrid/>
        <w:spacing w:line="560" w:lineRule="exact"/>
        <w:ind w:firstLine="640" w:firstLineChars="200"/>
        <w:jc w:val="both"/>
        <w:rPr>
          <w:rFonts w:ascii="楷体_GB2312" w:hAnsi="楷体_GB2312" w:eastAsia="楷体_GB2312" w:cs="楷体_GB2312"/>
          <w:color w:val="000000"/>
          <w:kern w:val="0"/>
          <w:sz w:val="32"/>
          <w:szCs w:val="32"/>
          <w:lang w:bidi="ar"/>
        </w:rPr>
      </w:pPr>
      <w:r>
        <w:rPr>
          <w:rFonts w:hint="eastAsia" w:ascii="楷体_GB2312" w:hAnsi="楷体_GB2312" w:eastAsia="楷体_GB2312" w:cs="楷体_GB2312"/>
          <w:color w:val="000000"/>
          <w:kern w:val="0"/>
          <w:sz w:val="32"/>
          <w:szCs w:val="32"/>
          <w:lang w:bidi="ar"/>
        </w:rPr>
        <w:t>（一）申报企业资格及相关要求</w:t>
      </w:r>
    </w:p>
    <w:p>
      <w:pPr>
        <w:keepNext w:val="0"/>
        <w:keepLines w:val="0"/>
        <w:pageBreakBefore w:val="0"/>
        <w:widowControl/>
        <w:kinsoku/>
        <w:wordWrap/>
        <w:topLinePunct w:val="0"/>
        <w:bidi w:val="0"/>
        <w:snapToGrid/>
        <w:spacing w:line="560" w:lineRule="exact"/>
        <w:ind w:firstLine="640" w:firstLineChars="200"/>
        <w:jc w:val="both"/>
        <w:rPr>
          <w:rFonts w:hint="eastAsia" w:ascii="仿宋_GB2312" w:hAnsi="宋体" w:eastAsia="仿宋_GB2312" w:cs="仿宋_GB2312"/>
          <w:color w:val="000000"/>
          <w:kern w:val="0"/>
          <w:sz w:val="32"/>
          <w:szCs w:val="32"/>
          <w:lang w:bidi="ar"/>
        </w:rPr>
      </w:pPr>
      <w:r>
        <w:rPr>
          <w:rFonts w:hint="eastAsia" w:ascii="仿宋_GB2312" w:hAnsi="宋体" w:eastAsia="仿宋_GB2312" w:cs="仿宋_GB2312"/>
          <w:color w:val="000000"/>
          <w:kern w:val="0"/>
          <w:sz w:val="32"/>
          <w:szCs w:val="32"/>
          <w:lang w:bidi="ar"/>
        </w:rPr>
        <w:t>1.申报企业为已取得本次集中带量采购品种合法资质的医疗器械注册人（代理人）。其中，境外医疗器械注册人（代理人）应当指定我国境内企业法人协助其履行相应的法律义务，委托其作为申报企业。同一医疗器械注册人（代理人）的同一品种不得委托不同企业进行申报，否则视为无效申报。</w:t>
      </w:r>
      <w:bookmarkStart w:id="6" w:name="OLE_LINK7"/>
      <w:r>
        <w:rPr>
          <w:rFonts w:hint="eastAsia" w:ascii="仿宋_GB2312" w:hAnsi="宋体" w:eastAsia="仿宋_GB2312" w:cs="仿宋_GB2312"/>
          <w:color w:val="000000"/>
          <w:kern w:val="0"/>
          <w:sz w:val="32"/>
          <w:szCs w:val="32"/>
          <w:lang w:bidi="ar"/>
        </w:rPr>
        <w:t>不同医疗器械注册人（代理人）委托同一家企业申报的，视为多个申报企业。</w:t>
      </w:r>
      <w:bookmarkEnd w:id="6"/>
    </w:p>
    <w:p>
      <w:pPr>
        <w:keepNext w:val="0"/>
        <w:keepLines w:val="0"/>
        <w:pageBreakBefore w:val="0"/>
        <w:widowControl/>
        <w:kinsoku/>
        <w:wordWrap/>
        <w:topLinePunct w:val="0"/>
        <w:bidi w:val="0"/>
        <w:snapToGrid/>
        <w:spacing w:line="560" w:lineRule="exact"/>
        <w:ind w:firstLine="640" w:firstLineChars="200"/>
        <w:jc w:val="both"/>
        <w:rPr>
          <w:rFonts w:hint="default" w:ascii="仿宋_GB2312" w:hAnsi="宋体" w:eastAsia="仿宋_GB2312" w:cs="仿宋_GB2312"/>
          <w:color w:val="auto"/>
          <w:kern w:val="0"/>
          <w:sz w:val="32"/>
          <w:szCs w:val="32"/>
          <w:lang w:val="en-US" w:eastAsia="zh-CN" w:bidi="ar"/>
        </w:rPr>
      </w:pPr>
      <w:r>
        <w:rPr>
          <w:rFonts w:hint="eastAsia" w:ascii="仿宋_GB2312" w:hAnsi="宋体" w:eastAsia="仿宋_GB2312" w:cs="仿宋_GB2312"/>
          <w:color w:val="auto"/>
          <w:kern w:val="0"/>
          <w:sz w:val="32"/>
          <w:szCs w:val="32"/>
          <w:lang w:val="en-US" w:eastAsia="zh-CN" w:bidi="ar"/>
        </w:rPr>
        <w:t>2.</w:t>
      </w:r>
      <w:bookmarkStart w:id="7" w:name="OLE_LINK3"/>
      <w:r>
        <w:rPr>
          <w:rFonts w:hint="eastAsia" w:ascii="仿宋_GB2312" w:hAnsi="宋体" w:eastAsia="仿宋_GB2312" w:cs="仿宋_GB2312"/>
          <w:color w:val="auto"/>
          <w:kern w:val="0"/>
          <w:sz w:val="32"/>
          <w:szCs w:val="32"/>
          <w:lang w:val="en-US" w:eastAsia="zh-CN" w:bidi="ar"/>
        </w:rPr>
        <w:t>不同医疗器械注册人</w:t>
      </w:r>
      <w:r>
        <w:rPr>
          <w:rFonts w:hint="eastAsia" w:ascii="仿宋_GB2312" w:hAnsi="仿宋_GB2312" w:eastAsia="仿宋_GB2312" w:cs="仿宋_GB2312"/>
          <w:color w:val="auto"/>
          <w:kern w:val="0"/>
          <w:sz w:val="32"/>
          <w:szCs w:val="32"/>
          <w:lang w:bidi="ar"/>
        </w:rPr>
        <w:t>（代理人）</w:t>
      </w:r>
      <w:r>
        <w:rPr>
          <w:rFonts w:hint="eastAsia" w:ascii="仿宋_GB2312" w:hAnsi="宋体" w:eastAsia="仿宋_GB2312" w:cs="仿宋_GB2312"/>
          <w:color w:val="auto"/>
          <w:kern w:val="0"/>
          <w:sz w:val="32"/>
          <w:szCs w:val="32"/>
          <w:lang w:val="en-US" w:eastAsia="zh-CN" w:bidi="ar"/>
        </w:rPr>
        <w:t>委托同一家企业申报的，各委托企业之间及委托企业和受托企业之间均视为存在关联关系；不同医疗器械注册人</w:t>
      </w:r>
      <w:r>
        <w:rPr>
          <w:rFonts w:hint="eastAsia" w:ascii="仿宋_GB2312" w:hAnsi="仿宋_GB2312" w:eastAsia="仿宋_GB2312" w:cs="仿宋_GB2312"/>
          <w:color w:val="auto"/>
          <w:kern w:val="0"/>
          <w:sz w:val="32"/>
          <w:szCs w:val="32"/>
          <w:lang w:bidi="ar"/>
        </w:rPr>
        <w:t>（代理人）</w:t>
      </w:r>
      <w:r>
        <w:rPr>
          <w:rFonts w:hint="eastAsia" w:ascii="仿宋_GB2312" w:hAnsi="宋体" w:eastAsia="仿宋_GB2312" w:cs="仿宋_GB2312"/>
          <w:color w:val="auto"/>
          <w:kern w:val="0"/>
          <w:sz w:val="32"/>
          <w:szCs w:val="32"/>
          <w:lang w:val="en-US" w:eastAsia="zh-CN" w:bidi="ar"/>
        </w:rPr>
        <w:t>委托不同企业申报，但受托企业为同一实际控制人或存在控股关系的，各委托企业之间、各受托企业之间及委托企业和受托企业之间均视为存在关联关系；不同医疗器械注册人</w:t>
      </w:r>
      <w:r>
        <w:rPr>
          <w:rFonts w:hint="eastAsia" w:ascii="仿宋_GB2312" w:hAnsi="仿宋_GB2312" w:eastAsia="仿宋_GB2312" w:cs="仿宋_GB2312"/>
          <w:color w:val="auto"/>
          <w:kern w:val="0"/>
          <w:sz w:val="32"/>
          <w:szCs w:val="32"/>
          <w:lang w:bidi="ar"/>
        </w:rPr>
        <w:t>（代理人）</w:t>
      </w:r>
      <w:r>
        <w:rPr>
          <w:rFonts w:hint="eastAsia" w:ascii="仿宋_GB2312" w:hAnsi="宋体" w:eastAsia="仿宋_GB2312" w:cs="仿宋_GB2312"/>
          <w:color w:val="auto"/>
          <w:kern w:val="0"/>
          <w:sz w:val="32"/>
          <w:szCs w:val="32"/>
          <w:lang w:val="en-US" w:eastAsia="zh-CN" w:bidi="ar"/>
        </w:rPr>
        <w:t>间，如为同一实际控制人或存在控股关系的，视为企业间存在关联关系；不同医疗器械注册人</w:t>
      </w:r>
      <w:r>
        <w:rPr>
          <w:rFonts w:hint="eastAsia" w:ascii="仿宋_GB2312" w:hAnsi="仿宋_GB2312" w:eastAsia="仿宋_GB2312" w:cs="仿宋_GB2312"/>
          <w:color w:val="auto"/>
          <w:kern w:val="0"/>
          <w:sz w:val="32"/>
          <w:szCs w:val="32"/>
          <w:lang w:bidi="ar"/>
        </w:rPr>
        <w:t>（代理人）</w:t>
      </w:r>
      <w:r>
        <w:rPr>
          <w:rFonts w:hint="eastAsia" w:ascii="仿宋_GB2312" w:hAnsi="宋体" w:eastAsia="仿宋_GB2312" w:cs="仿宋_GB2312"/>
          <w:color w:val="auto"/>
          <w:kern w:val="0"/>
          <w:sz w:val="32"/>
          <w:szCs w:val="32"/>
          <w:lang w:val="en-US" w:eastAsia="zh-CN" w:bidi="ar"/>
        </w:rPr>
        <w:t>委托不同企业申报，但委托企业为同一实际控制人或存在控股关系的，各委托企业之间、各受托企业之间及委托企业和受托企业之间均视为存在关联关系。</w:t>
      </w:r>
      <w:bookmarkEnd w:id="7"/>
    </w:p>
    <w:p>
      <w:pPr>
        <w:keepNext w:val="0"/>
        <w:keepLines w:val="0"/>
        <w:pageBreakBefore w:val="0"/>
        <w:widowControl/>
        <w:kinsoku/>
        <w:wordWrap/>
        <w:topLinePunct w:val="0"/>
        <w:bidi w:val="0"/>
        <w:snapToGrid/>
        <w:spacing w:line="560" w:lineRule="exact"/>
        <w:ind w:firstLine="640" w:firstLineChars="200"/>
        <w:jc w:val="both"/>
        <w:rPr>
          <w:rFonts w:ascii="仿宋_GB2312" w:hAnsi="仿宋_GB2312" w:eastAsia="仿宋_GB2312" w:cs="仿宋_GB2312"/>
          <w:color w:val="000000"/>
          <w:kern w:val="0"/>
          <w:sz w:val="32"/>
          <w:szCs w:val="32"/>
          <w:lang w:bidi="ar"/>
        </w:rPr>
      </w:pPr>
      <w:r>
        <w:rPr>
          <w:rFonts w:hint="eastAsia" w:ascii="仿宋_GB2312" w:hAnsi="宋体" w:eastAsia="仿宋_GB2312" w:cs="仿宋_GB2312"/>
          <w:color w:val="000000"/>
          <w:kern w:val="0"/>
          <w:sz w:val="32"/>
          <w:szCs w:val="32"/>
          <w:lang w:val="en-US" w:eastAsia="zh-CN" w:bidi="ar"/>
        </w:rPr>
        <w:t>3</w:t>
      </w:r>
      <w:r>
        <w:rPr>
          <w:rFonts w:hint="eastAsia" w:ascii="仿宋_GB2312" w:hAnsi="宋体" w:eastAsia="仿宋_GB2312" w:cs="仿宋_GB2312"/>
          <w:color w:val="000000"/>
          <w:kern w:val="0"/>
          <w:sz w:val="32"/>
          <w:szCs w:val="32"/>
          <w:lang w:bidi="ar"/>
        </w:rPr>
        <w:t>.申报企业和医疗器械注册人（代理人）未被列入当前《全</w:t>
      </w:r>
      <w:r>
        <w:rPr>
          <w:rFonts w:hint="eastAsia" w:ascii="仿宋_GB2312" w:hAnsi="仿宋_GB2312" w:eastAsia="仿宋_GB2312" w:cs="仿宋_GB2312"/>
          <w:color w:val="000000"/>
          <w:kern w:val="0"/>
          <w:sz w:val="32"/>
          <w:szCs w:val="32"/>
          <w:lang w:bidi="ar"/>
        </w:rPr>
        <w:t>国医药价格和招采失信企业风险警示名单》，未被国家或</w:t>
      </w:r>
      <w:r>
        <w:rPr>
          <w:rFonts w:hint="eastAsia" w:ascii="仿宋_GB2312" w:hAnsi="仿宋_GB2312" w:eastAsia="仿宋_GB2312" w:cs="仿宋_GB2312"/>
          <w:color w:val="000000"/>
          <w:kern w:val="0"/>
          <w:sz w:val="32"/>
          <w:szCs w:val="32"/>
          <w:lang w:val="en-US" w:eastAsia="zh-CN" w:bidi="ar"/>
        </w:rPr>
        <w:t>江西省</w:t>
      </w:r>
      <w:r>
        <w:rPr>
          <w:rFonts w:hint="eastAsia" w:ascii="仿宋_GB2312" w:hAnsi="仿宋_GB2312" w:eastAsia="仿宋_GB2312" w:cs="仿宋_GB2312"/>
          <w:color w:val="000000"/>
          <w:kern w:val="0"/>
          <w:sz w:val="32"/>
          <w:szCs w:val="32"/>
          <w:lang w:bidi="ar"/>
        </w:rPr>
        <w:t>依据医药价格和招采信用评价制度评定为“严重”或“特别严重”失信等级。</w:t>
      </w:r>
    </w:p>
    <w:p>
      <w:pPr>
        <w:keepNext w:val="0"/>
        <w:keepLines w:val="0"/>
        <w:pageBreakBefore w:val="0"/>
        <w:widowControl/>
        <w:kinsoku/>
        <w:wordWrap/>
        <w:topLinePunct w:val="0"/>
        <w:bidi w:val="0"/>
        <w:snapToGrid/>
        <w:spacing w:line="560" w:lineRule="exact"/>
        <w:ind w:firstLine="640" w:firstLineChars="200"/>
        <w:jc w:val="both"/>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val="en-US" w:eastAsia="zh-CN" w:bidi="ar"/>
        </w:rPr>
        <w:t>4</w:t>
      </w:r>
      <w:r>
        <w:rPr>
          <w:rFonts w:hint="eastAsia" w:ascii="仿宋_GB2312" w:hAnsi="仿宋_GB2312" w:eastAsia="仿宋_GB2312" w:cs="仿宋_GB2312"/>
          <w:color w:val="000000"/>
          <w:kern w:val="0"/>
          <w:sz w:val="32"/>
          <w:szCs w:val="32"/>
          <w:lang w:bidi="ar"/>
        </w:rPr>
        <w:t>.申报企业和医疗器械注册人（代理人）应遵守《中华人民共和国民法典》《中华人民共和国专利法》《中华人民共和国反不正当竞争法》等相关法律法规。</w:t>
      </w:r>
    </w:p>
    <w:p>
      <w:pPr>
        <w:keepNext w:val="0"/>
        <w:keepLines w:val="0"/>
        <w:pageBreakBefore w:val="0"/>
        <w:widowControl/>
        <w:kinsoku/>
        <w:wordWrap/>
        <w:topLinePunct w:val="0"/>
        <w:bidi w:val="0"/>
        <w:snapToGrid/>
        <w:spacing w:line="560" w:lineRule="exact"/>
        <w:ind w:firstLine="640" w:firstLineChars="200"/>
        <w:jc w:val="both"/>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val="en-US" w:eastAsia="zh-CN" w:bidi="ar"/>
        </w:rPr>
        <w:t>5</w:t>
      </w:r>
      <w:r>
        <w:rPr>
          <w:rFonts w:hint="eastAsia" w:ascii="仿宋_GB2312" w:hAnsi="仿宋_GB2312" w:eastAsia="仿宋_GB2312" w:cs="仿宋_GB2312"/>
          <w:color w:val="000000"/>
          <w:kern w:val="0"/>
          <w:sz w:val="32"/>
          <w:szCs w:val="32"/>
          <w:lang w:bidi="ar"/>
        </w:rPr>
        <w:t>.申报企业须依据医药价格和招采信用评价制度做出承诺，该承诺或将根据工作需要进行公开。</w:t>
      </w:r>
    </w:p>
    <w:p>
      <w:pPr>
        <w:keepNext w:val="0"/>
        <w:keepLines w:val="0"/>
        <w:pageBreakBefore w:val="0"/>
        <w:widowControl/>
        <w:kinsoku/>
        <w:wordWrap/>
        <w:topLinePunct w:val="0"/>
        <w:bidi w:val="0"/>
        <w:snapToGrid/>
        <w:spacing w:line="560" w:lineRule="exact"/>
        <w:ind w:firstLine="640" w:firstLineChars="200"/>
        <w:jc w:val="both"/>
        <w:rPr>
          <w:rFonts w:ascii="楷体_GB2312" w:hAnsi="楷体_GB2312" w:eastAsia="楷体_GB2312" w:cs="楷体_GB2312"/>
          <w:color w:val="000000"/>
          <w:kern w:val="0"/>
          <w:sz w:val="32"/>
          <w:szCs w:val="32"/>
          <w:lang w:bidi="ar"/>
        </w:rPr>
      </w:pPr>
      <w:r>
        <w:rPr>
          <w:rFonts w:hint="eastAsia" w:ascii="楷体_GB2312" w:hAnsi="楷体_GB2312" w:eastAsia="楷体_GB2312" w:cs="楷体_GB2312"/>
          <w:color w:val="000000"/>
          <w:kern w:val="0"/>
          <w:sz w:val="32"/>
          <w:szCs w:val="32"/>
          <w:lang w:bidi="ar"/>
        </w:rPr>
        <w:t>（二）申报</w:t>
      </w:r>
      <w:r>
        <w:rPr>
          <w:rFonts w:hint="eastAsia" w:ascii="楷体_GB2312" w:hAnsi="楷体_GB2312" w:eastAsia="楷体_GB2312" w:cs="楷体_GB2312"/>
          <w:color w:val="000000"/>
          <w:kern w:val="0"/>
          <w:sz w:val="32"/>
          <w:szCs w:val="32"/>
          <w:lang w:eastAsia="zh-CN" w:bidi="ar"/>
        </w:rPr>
        <w:t>产品</w:t>
      </w:r>
      <w:r>
        <w:rPr>
          <w:rFonts w:hint="eastAsia" w:ascii="楷体_GB2312" w:hAnsi="楷体_GB2312" w:eastAsia="楷体_GB2312" w:cs="楷体_GB2312"/>
          <w:color w:val="000000"/>
          <w:kern w:val="0"/>
          <w:sz w:val="32"/>
          <w:szCs w:val="32"/>
          <w:lang w:bidi="ar"/>
        </w:rPr>
        <w:t>资格及相关要求</w:t>
      </w:r>
    </w:p>
    <w:p>
      <w:pPr>
        <w:keepNext w:val="0"/>
        <w:keepLines w:val="0"/>
        <w:pageBreakBefore w:val="0"/>
        <w:widowControl/>
        <w:kinsoku/>
        <w:wordWrap/>
        <w:topLinePunct w:val="0"/>
        <w:bidi w:val="0"/>
        <w:snapToGrid/>
        <w:spacing w:line="560" w:lineRule="exact"/>
        <w:ind w:firstLine="640" w:firstLineChars="200"/>
        <w:jc w:val="both"/>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1.申报产品属于采</w:t>
      </w:r>
      <w:r>
        <w:rPr>
          <w:rFonts w:hint="eastAsia" w:ascii="仿宋_GB2312" w:hAnsi="仿宋_GB2312" w:eastAsia="仿宋_GB2312" w:cs="仿宋_GB2312"/>
          <w:color w:val="000000"/>
          <w:kern w:val="0"/>
          <w:sz w:val="32"/>
          <w:szCs w:val="32"/>
          <w:lang w:val="en-US" w:eastAsia="zh-CN" w:bidi="ar"/>
        </w:rPr>
        <w:t>购产品</w:t>
      </w:r>
      <w:r>
        <w:rPr>
          <w:rFonts w:hint="eastAsia" w:ascii="仿宋_GB2312" w:hAnsi="仿宋_GB2312" w:eastAsia="仿宋_GB2312" w:cs="仿宋_GB2312"/>
          <w:color w:val="000000"/>
          <w:kern w:val="0"/>
          <w:sz w:val="32"/>
          <w:szCs w:val="32"/>
          <w:lang w:bidi="ar"/>
        </w:rPr>
        <w:t>范围，并获得有效中华人民共和国医疗器械注册证或备案证。</w:t>
      </w:r>
    </w:p>
    <w:p>
      <w:pPr>
        <w:keepNext w:val="0"/>
        <w:keepLines w:val="0"/>
        <w:pageBreakBefore w:val="0"/>
        <w:widowControl/>
        <w:kinsoku/>
        <w:wordWrap/>
        <w:topLinePunct w:val="0"/>
        <w:bidi w:val="0"/>
        <w:snapToGrid/>
        <w:spacing w:line="560" w:lineRule="exact"/>
        <w:ind w:firstLine="640" w:firstLineChars="200"/>
        <w:jc w:val="both"/>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2.申报产品应当符合国家有关部门的质量标准要求，并按国家有关部门要求组织生产。</w:t>
      </w:r>
    </w:p>
    <w:p>
      <w:pPr>
        <w:keepNext w:val="0"/>
        <w:keepLines w:val="0"/>
        <w:pageBreakBefore w:val="0"/>
        <w:widowControl/>
        <w:kinsoku/>
        <w:wordWrap/>
        <w:topLinePunct w:val="0"/>
        <w:bidi w:val="0"/>
        <w:snapToGrid/>
        <w:spacing w:line="560" w:lineRule="exact"/>
        <w:ind w:firstLine="640" w:firstLineChars="200"/>
        <w:jc w:val="both"/>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3.采购文件挂网公布之日起前两年内，</w:t>
      </w:r>
      <w:r>
        <w:rPr>
          <w:rFonts w:hint="eastAsia" w:ascii="仿宋_GB2312" w:hAnsi="仿宋_GB2312" w:eastAsia="仿宋_GB2312" w:cs="仿宋_GB2312"/>
          <w:color w:val="000000"/>
          <w:kern w:val="0"/>
          <w:sz w:val="32"/>
          <w:szCs w:val="32"/>
          <w:lang w:val="en-US" w:eastAsia="zh-CN" w:bidi="ar"/>
        </w:rPr>
        <w:t>申报企业</w:t>
      </w:r>
      <w:r>
        <w:rPr>
          <w:rFonts w:hint="eastAsia" w:ascii="仿宋_GB2312" w:hAnsi="仿宋_GB2312" w:eastAsia="仿宋_GB2312" w:cs="仿宋_GB2312"/>
          <w:color w:val="000000"/>
          <w:kern w:val="0"/>
          <w:sz w:val="32"/>
          <w:szCs w:val="32"/>
          <w:lang w:bidi="ar"/>
        </w:rPr>
        <w:t>不存在因申报产品质量等问题被省级（含）以上药品监督管理部门处罚并公告的情况；申报产品不存在省级（含）以上药品监督管理部门质量检验不合</w:t>
      </w:r>
      <w:r>
        <w:rPr>
          <w:rFonts w:hint="eastAsia" w:ascii="仿宋_GB2312" w:hAnsi="仿宋_GB2312" w:eastAsia="仿宋_GB2312" w:cs="仿宋_GB2312"/>
          <w:color w:val="000000"/>
          <w:kern w:val="0"/>
          <w:sz w:val="32"/>
          <w:szCs w:val="32"/>
          <w:lang w:val="en-US" w:eastAsia="zh-CN" w:bidi="ar"/>
        </w:rPr>
        <w:t>格并公告的</w:t>
      </w:r>
      <w:r>
        <w:rPr>
          <w:rFonts w:hint="eastAsia" w:ascii="仿宋_GB2312" w:hAnsi="仿宋_GB2312" w:eastAsia="仿宋_GB2312" w:cs="仿宋_GB2312"/>
          <w:color w:val="000000"/>
          <w:kern w:val="0"/>
          <w:sz w:val="32"/>
          <w:szCs w:val="32"/>
          <w:lang w:bidi="ar"/>
        </w:rPr>
        <w:t>情况。</w:t>
      </w:r>
    </w:p>
    <w:p>
      <w:pPr>
        <w:keepNext w:val="0"/>
        <w:keepLines w:val="0"/>
        <w:pageBreakBefore w:val="0"/>
        <w:widowControl w:val="0"/>
        <w:kinsoku/>
        <w:wordWrap/>
        <w:topLinePunct w:val="0"/>
        <w:bidi w:val="0"/>
        <w:snapToGrid/>
        <w:spacing w:line="560" w:lineRule="exact"/>
        <w:ind w:firstLine="640" w:firstLineChars="200"/>
        <w:jc w:val="both"/>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4.申报信息公开当日，申报产品的注册证应在有效期内。</w:t>
      </w:r>
    </w:p>
    <w:p>
      <w:pPr>
        <w:keepNext w:val="0"/>
        <w:keepLines w:val="0"/>
        <w:pageBreakBefore w:val="0"/>
        <w:widowControl w:val="0"/>
        <w:kinsoku/>
        <w:wordWrap/>
        <w:topLinePunct w:val="0"/>
        <w:bidi w:val="0"/>
        <w:snapToGrid/>
        <w:spacing w:line="560" w:lineRule="exact"/>
        <w:ind w:firstLine="640" w:firstLineChars="200"/>
        <w:jc w:val="both"/>
        <w:rPr>
          <w:rFonts w:hint="default" w:ascii="仿宋_GB2312" w:hAnsi="仿宋_GB2312" w:eastAsia="仿宋_GB2312" w:cs="仿宋_GB2312"/>
          <w:color w:val="auto"/>
          <w:kern w:val="0"/>
          <w:sz w:val="32"/>
          <w:szCs w:val="32"/>
          <w:lang w:val="en-US" w:eastAsia="zh-CN" w:bidi="ar"/>
        </w:rPr>
      </w:pPr>
      <w:bookmarkStart w:id="8" w:name="OLE_LINK6"/>
      <w:r>
        <w:rPr>
          <w:rFonts w:hint="eastAsia" w:ascii="仿宋_GB2312" w:hAnsi="仿宋_GB2312" w:eastAsia="仿宋_GB2312" w:cs="仿宋_GB2312"/>
          <w:color w:val="auto"/>
          <w:kern w:val="0"/>
          <w:sz w:val="32"/>
          <w:szCs w:val="32"/>
          <w:lang w:val="en-US" w:eastAsia="zh-CN" w:bidi="ar"/>
        </w:rPr>
        <w:t>5.</w:t>
      </w:r>
      <w:r>
        <w:rPr>
          <w:rFonts w:hint="eastAsia" w:eastAsia="方正仿宋_GBK"/>
          <w:color w:val="auto"/>
          <w:sz w:val="32"/>
          <w:szCs w:val="32"/>
        </w:rPr>
        <w:t>申报产品须</w:t>
      </w:r>
      <w:r>
        <w:rPr>
          <w:rFonts w:eastAsia="方正仿宋_GBK"/>
          <w:color w:val="auto"/>
          <w:sz w:val="32"/>
          <w:szCs w:val="32"/>
        </w:rPr>
        <w:t>已维护国家医保</w:t>
      </w:r>
      <w:r>
        <w:rPr>
          <w:rFonts w:hint="eastAsia" w:eastAsia="方正仿宋_GBK"/>
          <w:color w:val="auto"/>
          <w:sz w:val="32"/>
          <w:szCs w:val="32"/>
        </w:rPr>
        <w:t>医用耗材分类与代码数据库</w:t>
      </w:r>
      <w:r>
        <w:rPr>
          <w:rFonts w:eastAsia="方正仿宋_GBK"/>
          <w:color w:val="auto"/>
          <w:sz w:val="32"/>
          <w:szCs w:val="32"/>
        </w:rPr>
        <w:t>。</w:t>
      </w:r>
    </w:p>
    <w:bookmarkEnd w:id="8"/>
    <w:p>
      <w:pPr>
        <w:keepNext w:val="0"/>
        <w:keepLines w:val="0"/>
        <w:pageBreakBefore w:val="0"/>
        <w:widowControl w:val="0"/>
        <w:kinsoku/>
        <w:wordWrap/>
        <w:topLinePunct w:val="0"/>
        <w:bidi w:val="0"/>
        <w:snapToGrid/>
        <w:spacing w:line="560" w:lineRule="exact"/>
        <w:ind w:firstLine="640" w:firstLineChars="200"/>
        <w:outlineLvl w:val="1"/>
        <w:rPr>
          <w:rFonts w:ascii="黑体" w:hAnsi="黑体" w:eastAsia="黑体" w:cs="黑体"/>
          <w:color w:val="auto"/>
          <w:kern w:val="0"/>
          <w:sz w:val="32"/>
          <w:szCs w:val="32"/>
          <w:lang w:bidi="ar"/>
        </w:rPr>
      </w:pPr>
      <w:bookmarkStart w:id="9" w:name="_Toc4888"/>
      <w:r>
        <w:rPr>
          <w:rFonts w:hint="eastAsia" w:ascii="黑体" w:hAnsi="黑体" w:eastAsia="黑体" w:cs="黑体"/>
          <w:color w:val="auto"/>
          <w:kern w:val="0"/>
          <w:sz w:val="32"/>
          <w:szCs w:val="32"/>
          <w:lang w:bidi="ar"/>
        </w:rPr>
        <w:t>五、采购周期及采购协议</w:t>
      </w:r>
      <w:bookmarkEnd w:id="9"/>
    </w:p>
    <w:p>
      <w:pPr>
        <w:keepNext w:val="0"/>
        <w:keepLines w:val="0"/>
        <w:pageBreakBefore w:val="0"/>
        <w:widowControl w:val="0"/>
        <w:kinsoku/>
        <w:wordWrap/>
        <w:topLinePunct w:val="0"/>
        <w:bidi w:val="0"/>
        <w:snapToGrid/>
        <w:spacing w:line="560" w:lineRule="exact"/>
        <w:ind w:firstLine="640" w:firstLineChars="200"/>
        <w:jc w:val="both"/>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（一）本次带量采购周期为</w:t>
      </w:r>
      <w:r>
        <w:rPr>
          <w:rFonts w:hint="eastAsia" w:ascii="仿宋_GB2312" w:hAnsi="仿宋_GB2312" w:eastAsia="仿宋_GB2312" w:cs="仿宋_GB2312"/>
          <w:color w:val="000000"/>
          <w:kern w:val="0"/>
          <w:sz w:val="32"/>
          <w:szCs w:val="32"/>
          <w:highlight w:val="none"/>
          <w:lang w:bidi="ar"/>
        </w:rPr>
        <w:t>24个月，</w:t>
      </w:r>
      <w:r>
        <w:rPr>
          <w:rFonts w:hint="eastAsia" w:ascii="仿宋_GB2312" w:hAnsi="仿宋_GB2312" w:eastAsia="仿宋_GB2312" w:cs="仿宋_GB2312"/>
          <w:color w:val="000000"/>
          <w:kern w:val="0"/>
          <w:sz w:val="32"/>
          <w:szCs w:val="32"/>
          <w:lang w:bidi="ar"/>
        </w:rPr>
        <w:t>自中选结果实际执行之日起计算。到期后可根据采购和供应等实际情况延长采购周</w:t>
      </w:r>
      <w:r>
        <w:rPr>
          <w:rFonts w:hint="eastAsia" w:ascii="仿宋_GB2312" w:hAnsi="仿宋_GB2312" w:eastAsia="仿宋_GB2312" w:cs="仿宋_GB2312"/>
          <w:color w:val="000000"/>
          <w:spacing w:val="-6"/>
          <w:kern w:val="0"/>
          <w:sz w:val="32"/>
          <w:szCs w:val="32"/>
          <w:lang w:bidi="ar"/>
        </w:rPr>
        <w:t>期，延长采购期限原则上为12个月，在采购周期结束前另行公告。</w:t>
      </w:r>
    </w:p>
    <w:p>
      <w:pPr>
        <w:keepNext w:val="0"/>
        <w:keepLines w:val="0"/>
        <w:pageBreakBefore w:val="0"/>
        <w:widowControl w:val="0"/>
        <w:kinsoku/>
        <w:wordWrap/>
        <w:topLinePunct w:val="0"/>
        <w:bidi w:val="0"/>
        <w:snapToGrid/>
        <w:spacing w:line="560" w:lineRule="exact"/>
        <w:ind w:firstLine="640" w:firstLineChars="200"/>
        <w:jc w:val="both"/>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（二）在采购周期内，由医疗机构与中选企业及其指定的配送企业每年签订采购协议。</w:t>
      </w:r>
    </w:p>
    <w:p>
      <w:pPr>
        <w:keepNext w:val="0"/>
        <w:keepLines w:val="0"/>
        <w:pageBreakBefore w:val="0"/>
        <w:widowControl w:val="0"/>
        <w:kinsoku/>
        <w:wordWrap/>
        <w:topLinePunct w:val="0"/>
        <w:bidi w:val="0"/>
        <w:snapToGrid/>
        <w:spacing w:line="560" w:lineRule="exact"/>
        <w:ind w:firstLine="640" w:firstLineChars="200"/>
        <w:jc w:val="both"/>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（三）采购周期内医疗机构完成协议采购量</w:t>
      </w:r>
      <w:r>
        <w:rPr>
          <w:rFonts w:hint="eastAsia" w:ascii="仿宋_GB2312" w:hAnsi="仿宋_GB2312" w:eastAsia="仿宋_GB2312" w:cs="仿宋_GB2312"/>
          <w:color w:val="000000"/>
          <w:kern w:val="0"/>
          <w:sz w:val="32"/>
          <w:szCs w:val="32"/>
          <w:lang w:val="en-US" w:eastAsia="zh-CN" w:bidi="ar"/>
        </w:rPr>
        <w:t>后</w:t>
      </w:r>
      <w:r>
        <w:rPr>
          <w:rFonts w:hint="eastAsia" w:ascii="仿宋_GB2312" w:hAnsi="仿宋_GB2312" w:eastAsia="仿宋_GB2312" w:cs="仿宋_GB2312"/>
          <w:color w:val="000000"/>
          <w:kern w:val="0"/>
          <w:sz w:val="32"/>
          <w:szCs w:val="32"/>
          <w:lang w:bidi="ar"/>
        </w:rPr>
        <w:t>，超出协议采购量的部分，中选企业仍需按中选价格进行供应，医疗机构仍应优</w:t>
      </w:r>
      <w:r>
        <w:rPr>
          <w:rFonts w:hint="eastAsia" w:ascii="仿宋_GB2312" w:hAnsi="仿宋_GB2312" w:eastAsia="仿宋_GB2312" w:cs="仿宋_GB2312"/>
          <w:color w:val="000000"/>
          <w:kern w:val="0"/>
          <w:sz w:val="32"/>
          <w:szCs w:val="32"/>
          <w:lang w:eastAsia="zh-CN" w:bidi="ar"/>
        </w:rPr>
        <w:t>先</w:t>
      </w:r>
      <w:r>
        <w:rPr>
          <w:rFonts w:hint="eastAsia" w:ascii="仿宋_GB2312" w:hAnsi="仿宋_GB2312" w:eastAsia="仿宋_GB2312" w:cs="仿宋_GB2312"/>
          <w:color w:val="000000"/>
          <w:kern w:val="0"/>
          <w:sz w:val="32"/>
          <w:szCs w:val="32"/>
          <w:lang w:bidi="ar"/>
        </w:rPr>
        <w:t>使用中选产品，直至采购周期届满。</w:t>
      </w:r>
    </w:p>
    <w:p>
      <w:pPr>
        <w:keepNext w:val="0"/>
        <w:keepLines w:val="0"/>
        <w:pageBreakBefore w:val="0"/>
        <w:widowControl w:val="0"/>
        <w:kinsoku/>
        <w:wordWrap/>
        <w:topLinePunct w:val="0"/>
        <w:bidi w:val="0"/>
        <w:snapToGrid/>
        <w:spacing w:line="560" w:lineRule="exact"/>
        <w:ind w:firstLine="640" w:firstLineChars="200"/>
        <w:jc w:val="both"/>
        <w:outlineLvl w:val="1"/>
        <w:rPr>
          <w:rFonts w:ascii="黑体" w:hAnsi="黑体" w:eastAsia="黑体" w:cs="黑体"/>
          <w:color w:val="000000"/>
          <w:kern w:val="0"/>
          <w:sz w:val="32"/>
          <w:szCs w:val="32"/>
          <w:lang w:bidi="ar"/>
        </w:rPr>
      </w:pPr>
      <w:bookmarkStart w:id="10" w:name="_Toc22007"/>
      <w:r>
        <w:rPr>
          <w:rFonts w:hint="eastAsia" w:ascii="黑体" w:hAnsi="黑体" w:eastAsia="黑体" w:cs="黑体"/>
          <w:color w:val="000000"/>
          <w:kern w:val="0"/>
          <w:sz w:val="32"/>
          <w:szCs w:val="32"/>
          <w:lang w:bidi="ar"/>
        </w:rPr>
        <w:t>六、采购执行说明</w:t>
      </w:r>
      <w:bookmarkEnd w:id="10"/>
    </w:p>
    <w:p>
      <w:pPr>
        <w:keepNext w:val="0"/>
        <w:keepLines w:val="0"/>
        <w:pageBreakBefore w:val="0"/>
        <w:widowControl w:val="0"/>
        <w:kinsoku/>
        <w:wordWrap/>
        <w:topLinePunct w:val="0"/>
        <w:bidi w:val="0"/>
        <w:snapToGrid/>
        <w:spacing w:line="560" w:lineRule="exact"/>
        <w:ind w:firstLine="640" w:firstLineChars="200"/>
        <w:jc w:val="both"/>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 xml:space="preserve">（一）采购周期内，医疗机构应优先使用本次集中带量采购中选产品，并确保完成协议采购量。 </w:t>
      </w:r>
    </w:p>
    <w:p>
      <w:pPr>
        <w:keepNext w:val="0"/>
        <w:keepLines w:val="0"/>
        <w:pageBreakBefore w:val="0"/>
        <w:widowControl w:val="0"/>
        <w:kinsoku/>
        <w:wordWrap/>
        <w:topLinePunct w:val="0"/>
        <w:bidi w:val="0"/>
        <w:snapToGrid/>
        <w:spacing w:line="560" w:lineRule="exact"/>
        <w:ind w:firstLine="640" w:firstLineChars="200"/>
        <w:jc w:val="both"/>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二）采购周期内，如中选产品注册证更新，中选资格及中选价格维持不变。中选品种新增注册证、中选注册证新增了包装规格，且同意按照中选价格供应的，可增补为中选产品。产品注册人发生变更且变更后的注册人与原注册人为同一实际控制人或存在控股关系的，仍视为中选产品。在采购周期内，中选企业应持续拥有注册证。</w:t>
      </w:r>
    </w:p>
    <w:p>
      <w:pPr>
        <w:keepNext w:val="0"/>
        <w:keepLines w:val="0"/>
        <w:pageBreakBefore w:val="0"/>
        <w:widowControl w:val="0"/>
        <w:kinsoku/>
        <w:wordWrap/>
        <w:topLinePunct w:val="0"/>
        <w:bidi w:val="0"/>
        <w:snapToGrid/>
        <w:spacing w:line="560" w:lineRule="exact"/>
        <w:ind w:firstLine="640" w:firstLineChars="200"/>
        <w:jc w:val="both"/>
        <w:rPr>
          <w:rFonts w:hint="eastAsia" w:ascii="仿宋_GB2312" w:hAnsi="仿宋_GB2312" w:eastAsia="仿宋_GB2312" w:cs="仿宋_GB2312"/>
          <w:color w:val="000000"/>
          <w:kern w:val="0"/>
          <w:sz w:val="32"/>
          <w:szCs w:val="32"/>
          <w:lang w:eastAsia="zh-CN" w:bidi="ar"/>
        </w:rPr>
      </w:pPr>
      <w:bookmarkStart w:id="11" w:name="OLE_LINK8"/>
      <w:r>
        <w:rPr>
          <w:rFonts w:hint="eastAsia" w:ascii="仿宋_GB2312" w:hAnsi="仿宋_GB2312" w:eastAsia="仿宋_GB2312" w:cs="仿宋_GB2312"/>
          <w:color w:val="000000"/>
          <w:kern w:val="0"/>
          <w:sz w:val="32"/>
          <w:szCs w:val="32"/>
          <w:lang w:eastAsia="zh-CN" w:bidi="ar"/>
        </w:rPr>
        <w:t>（</w:t>
      </w:r>
      <w:r>
        <w:rPr>
          <w:rFonts w:hint="eastAsia" w:ascii="仿宋_GB2312" w:hAnsi="仿宋_GB2312" w:eastAsia="仿宋_GB2312" w:cs="仿宋_GB2312"/>
          <w:color w:val="000000"/>
          <w:kern w:val="0"/>
          <w:sz w:val="32"/>
          <w:szCs w:val="32"/>
          <w:lang w:val="en-US" w:eastAsia="zh-CN" w:bidi="ar"/>
        </w:rPr>
        <w:t>三</w:t>
      </w:r>
      <w:r>
        <w:rPr>
          <w:rFonts w:hint="eastAsia" w:ascii="仿宋_GB2312" w:hAnsi="仿宋_GB2312" w:eastAsia="仿宋_GB2312" w:cs="仿宋_GB2312"/>
          <w:color w:val="000000"/>
          <w:kern w:val="0"/>
          <w:sz w:val="32"/>
          <w:szCs w:val="32"/>
          <w:lang w:eastAsia="zh-CN" w:bidi="ar"/>
        </w:rPr>
        <w:t>）</w:t>
      </w:r>
      <w:r>
        <w:rPr>
          <w:rFonts w:hint="eastAsia" w:ascii="仿宋_GB2312" w:hAnsi="仿宋_GB2312" w:eastAsia="仿宋_GB2312" w:cs="仿宋_GB2312"/>
          <w:color w:val="000000"/>
          <w:kern w:val="0"/>
          <w:sz w:val="32"/>
          <w:szCs w:val="32"/>
          <w:lang w:val="en-US" w:eastAsia="zh-CN" w:bidi="ar"/>
        </w:rPr>
        <w:t>采购周期内，如同一产品在国家组织的带量采购中形成新的低价，其中选价格生效以后，本次采购尚未执行的采购量，按国家中选价格执行；如同一产品在江西省相关医疗机构集采前价格低于本次集采中选价格，相关中选企业应主动申报，本次采购尚未执行的采购量，按新的低价执行；如同一产品在</w:t>
      </w:r>
      <w:r>
        <w:rPr>
          <w:rFonts w:hint="eastAsia" w:ascii="仿宋_GB2312" w:hAnsi="仿宋_GB2312" w:eastAsia="仿宋_GB2312" w:cs="仿宋_GB2312"/>
          <w:color w:val="000000"/>
          <w:kern w:val="0"/>
          <w:sz w:val="32"/>
          <w:szCs w:val="32"/>
          <w:lang w:bidi="ar"/>
        </w:rPr>
        <w:t>全国其他省（自治区、直辖市）出现更低的带量采购中选价时，</w:t>
      </w:r>
      <w:r>
        <w:rPr>
          <w:rFonts w:hint="eastAsia" w:ascii="仿宋_GB2312" w:hAnsi="仿宋_GB2312" w:eastAsia="仿宋_GB2312" w:cs="仿宋_GB2312"/>
          <w:color w:val="000000"/>
          <w:kern w:val="0"/>
          <w:sz w:val="32"/>
          <w:szCs w:val="32"/>
          <w:lang w:val="en-US" w:eastAsia="zh-CN" w:bidi="ar"/>
        </w:rPr>
        <w:t>相关中选</w:t>
      </w:r>
      <w:r>
        <w:rPr>
          <w:rFonts w:hint="eastAsia" w:ascii="仿宋_GB2312" w:hAnsi="仿宋_GB2312" w:eastAsia="仿宋_GB2312" w:cs="仿宋_GB2312"/>
          <w:color w:val="000000"/>
          <w:kern w:val="0"/>
          <w:sz w:val="32"/>
          <w:szCs w:val="32"/>
          <w:lang w:bidi="ar"/>
        </w:rPr>
        <w:t>企业应在1个月内主动申报，全联盟联动调价</w:t>
      </w:r>
      <w:r>
        <w:rPr>
          <w:rFonts w:hint="eastAsia" w:ascii="仿宋_GB2312" w:hAnsi="仿宋_GB2312" w:eastAsia="仿宋_GB2312" w:cs="仿宋_GB2312"/>
          <w:color w:val="000000"/>
          <w:kern w:val="0"/>
          <w:sz w:val="32"/>
          <w:szCs w:val="32"/>
          <w:lang w:eastAsia="zh-CN" w:bidi="ar"/>
        </w:rPr>
        <w:t>，</w:t>
      </w:r>
      <w:r>
        <w:rPr>
          <w:rFonts w:hint="eastAsia" w:ascii="仿宋_GB2312" w:hAnsi="仿宋_GB2312" w:eastAsia="仿宋_GB2312" w:cs="仿宋_GB2312"/>
          <w:color w:val="000000"/>
          <w:kern w:val="0"/>
          <w:sz w:val="32"/>
          <w:szCs w:val="32"/>
          <w:lang w:val="en-US" w:eastAsia="zh-CN" w:bidi="ar"/>
        </w:rPr>
        <w:t>本次采购尚未执行的采购量，按新的低价执行。</w:t>
      </w:r>
    </w:p>
    <w:bookmarkEnd w:id="11"/>
    <w:p>
      <w:pPr>
        <w:keepNext w:val="0"/>
        <w:keepLines w:val="0"/>
        <w:pageBreakBefore w:val="0"/>
        <w:widowControl w:val="0"/>
        <w:kinsoku/>
        <w:wordWrap/>
        <w:topLinePunct w:val="0"/>
        <w:bidi w:val="0"/>
        <w:snapToGrid/>
        <w:spacing w:line="560" w:lineRule="exact"/>
        <w:ind w:firstLine="640" w:firstLineChars="200"/>
        <w:jc w:val="both"/>
        <w:outlineLvl w:val="1"/>
        <w:rPr>
          <w:rFonts w:ascii="黑体" w:hAnsi="黑体" w:eastAsia="黑体" w:cs="黑体"/>
          <w:color w:val="000000"/>
          <w:kern w:val="0"/>
          <w:sz w:val="32"/>
          <w:szCs w:val="32"/>
          <w:lang w:bidi="ar"/>
        </w:rPr>
      </w:pPr>
      <w:bookmarkStart w:id="12" w:name="_Toc3627"/>
      <w:r>
        <w:rPr>
          <w:rFonts w:hint="eastAsia" w:ascii="黑体" w:hAnsi="黑体" w:eastAsia="黑体" w:cs="黑体"/>
          <w:color w:val="000000"/>
          <w:kern w:val="0"/>
          <w:sz w:val="32"/>
          <w:szCs w:val="32"/>
          <w:lang w:bidi="ar"/>
        </w:rPr>
        <w:t>七、采购文件获取</w:t>
      </w:r>
      <w:bookmarkEnd w:id="12"/>
    </w:p>
    <w:p>
      <w:pPr>
        <w:keepNext w:val="0"/>
        <w:keepLines w:val="0"/>
        <w:pageBreakBefore w:val="0"/>
        <w:widowControl w:val="0"/>
        <w:kinsoku/>
        <w:wordWrap/>
        <w:topLinePunct w:val="0"/>
        <w:bidi w:val="0"/>
        <w:snapToGrid/>
        <w:spacing w:line="560" w:lineRule="exact"/>
        <w:ind w:firstLine="640" w:firstLineChars="200"/>
        <w:jc w:val="both"/>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本次集中带量采购工作所有公告、信息通过</w:t>
      </w:r>
      <w:r>
        <w:rPr>
          <w:rFonts w:hint="eastAsia" w:ascii="仿宋_GB2312" w:hAnsi="仿宋_GB2312" w:eastAsia="仿宋_GB2312" w:cs="仿宋_GB2312"/>
          <w:color w:val="000000"/>
          <w:kern w:val="0"/>
          <w:sz w:val="32"/>
          <w:szCs w:val="32"/>
          <w:highlight w:val="none"/>
          <w:lang w:bidi="ar"/>
        </w:rPr>
        <w:t>江西省</w:t>
      </w:r>
      <w:r>
        <w:rPr>
          <w:rFonts w:hint="eastAsia" w:ascii="仿宋_GB2312" w:hAnsi="仿宋_GB2312" w:eastAsia="仿宋_GB2312" w:cs="仿宋_GB2312"/>
          <w:color w:val="000000"/>
          <w:kern w:val="0"/>
          <w:sz w:val="32"/>
          <w:szCs w:val="32"/>
          <w:highlight w:val="none"/>
          <w:lang w:val="en-US" w:eastAsia="zh-CN" w:bidi="ar"/>
        </w:rPr>
        <w:t>医疗保障局官网</w:t>
      </w:r>
      <w:r>
        <w:rPr>
          <w:rFonts w:hint="eastAsia" w:ascii="仿宋_GB2312" w:hAnsi="仿宋_GB2312" w:eastAsia="仿宋_GB2312" w:cs="仿宋_GB2312"/>
          <w:color w:val="000000"/>
          <w:w w:val="90"/>
          <w:kern w:val="0"/>
          <w:sz w:val="32"/>
          <w:szCs w:val="32"/>
          <w:highlight w:val="none"/>
          <w:lang w:bidi="ar"/>
        </w:rPr>
        <w:t>（http://ybj.jiangxi.gov.cn/col/col72391/index.html）</w:t>
      </w:r>
      <w:r>
        <w:rPr>
          <w:rFonts w:hint="eastAsia" w:ascii="仿宋_GB2312" w:hAnsi="仿宋_GB2312" w:eastAsia="仿宋_GB2312" w:cs="仿宋_GB2312"/>
          <w:color w:val="000000"/>
          <w:kern w:val="0"/>
          <w:sz w:val="32"/>
          <w:szCs w:val="32"/>
          <w:highlight w:val="none"/>
          <w:lang w:val="en-US" w:eastAsia="zh-CN" w:bidi="ar"/>
        </w:rPr>
        <w:t>、抚州</w:t>
      </w:r>
      <w:r>
        <w:rPr>
          <w:rFonts w:hint="eastAsia" w:ascii="仿宋_GB2312" w:hAnsi="仿宋_GB2312" w:eastAsia="仿宋_GB2312" w:cs="仿宋_GB2312"/>
          <w:color w:val="000000"/>
          <w:kern w:val="0"/>
          <w:sz w:val="32"/>
          <w:szCs w:val="32"/>
          <w:highlight w:val="none"/>
          <w:lang w:bidi="ar"/>
        </w:rPr>
        <w:t>市</w:t>
      </w:r>
      <w:r>
        <w:rPr>
          <w:rFonts w:hint="eastAsia" w:ascii="仿宋_GB2312" w:hAnsi="仿宋_GB2312" w:eastAsia="仿宋_GB2312" w:cs="仿宋_GB2312"/>
          <w:color w:val="000000"/>
          <w:kern w:val="0"/>
          <w:sz w:val="32"/>
          <w:szCs w:val="32"/>
          <w:highlight w:val="none"/>
          <w:lang w:eastAsia="zh-CN" w:bidi="ar"/>
        </w:rPr>
        <w:t>人民政府官网</w:t>
      </w:r>
      <w:r>
        <w:rPr>
          <w:rFonts w:hint="eastAsia" w:ascii="仿宋_GB2312" w:hAnsi="仿宋_GB2312" w:eastAsia="仿宋_GB2312" w:cs="仿宋_GB2312"/>
          <w:color w:val="000000"/>
          <w:w w:val="90"/>
          <w:kern w:val="0"/>
          <w:sz w:val="32"/>
          <w:szCs w:val="32"/>
          <w:highlight w:val="none"/>
          <w:lang w:eastAsia="zh-CN" w:bidi="ar"/>
        </w:rPr>
        <w:t>（http://www.jxfz.gov.cn/col/col250/index.html）</w:t>
      </w:r>
      <w:r>
        <w:rPr>
          <w:rFonts w:hint="eastAsia" w:ascii="仿宋_GB2312" w:hAnsi="仿宋_GB2312" w:eastAsia="仿宋_GB2312" w:cs="仿宋_GB2312"/>
          <w:color w:val="000000"/>
          <w:kern w:val="0"/>
          <w:sz w:val="32"/>
          <w:szCs w:val="32"/>
          <w:highlight w:val="none"/>
          <w:lang w:eastAsia="zh-CN" w:bidi="ar"/>
        </w:rPr>
        <w:t>及江西抚州医保微信公众号</w:t>
      </w:r>
      <w:r>
        <w:rPr>
          <w:rFonts w:hint="eastAsia" w:ascii="仿宋_GB2312" w:hAnsi="仿宋_GB2312" w:eastAsia="仿宋_GB2312" w:cs="仿宋_GB2312"/>
          <w:color w:val="000000"/>
          <w:kern w:val="0"/>
          <w:sz w:val="32"/>
          <w:szCs w:val="32"/>
          <w:lang w:bidi="ar"/>
        </w:rPr>
        <w:t>发布及下载相关文件。</w:t>
      </w:r>
    </w:p>
    <w:p>
      <w:pPr>
        <w:keepNext w:val="0"/>
        <w:keepLines w:val="0"/>
        <w:pageBreakBefore w:val="0"/>
        <w:widowControl w:val="0"/>
        <w:kinsoku/>
        <w:wordWrap/>
        <w:topLinePunct w:val="0"/>
        <w:bidi w:val="0"/>
        <w:snapToGrid/>
        <w:spacing w:line="560" w:lineRule="exact"/>
        <w:ind w:firstLine="640" w:firstLineChars="200"/>
        <w:jc w:val="both"/>
        <w:outlineLvl w:val="1"/>
        <w:rPr>
          <w:rFonts w:ascii="黑体" w:hAnsi="黑体" w:eastAsia="黑体" w:cs="黑体"/>
          <w:color w:val="000000"/>
          <w:kern w:val="0"/>
          <w:sz w:val="32"/>
          <w:szCs w:val="32"/>
          <w:lang w:bidi="ar"/>
        </w:rPr>
      </w:pPr>
      <w:bookmarkStart w:id="13" w:name="_Toc21063"/>
      <w:r>
        <w:rPr>
          <w:rFonts w:hint="eastAsia" w:ascii="黑体" w:hAnsi="黑体" w:eastAsia="黑体" w:cs="黑体"/>
          <w:color w:val="000000"/>
          <w:kern w:val="0"/>
          <w:sz w:val="32"/>
          <w:szCs w:val="32"/>
          <w:lang w:bidi="ar"/>
        </w:rPr>
        <w:t>八、申报方式</w:t>
      </w:r>
      <w:bookmarkEnd w:id="13"/>
    </w:p>
    <w:p>
      <w:pPr>
        <w:keepNext w:val="0"/>
        <w:keepLines w:val="0"/>
        <w:pageBreakBefore w:val="0"/>
        <w:widowControl w:val="0"/>
        <w:kinsoku/>
        <w:wordWrap/>
        <w:topLinePunct w:val="0"/>
        <w:bidi w:val="0"/>
        <w:snapToGrid/>
        <w:spacing w:line="560" w:lineRule="exact"/>
        <w:ind w:firstLine="640" w:firstLineChars="200"/>
        <w:jc w:val="both"/>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本次集中带量采购采用网上申报的方式进行，不接受其他方式。参与本次集中带量采购的企业须办理数字证书，数字证书是企业网上申报的唯一标识。申报企业需在规定时间内使用数字证</w:t>
      </w:r>
      <w:r>
        <w:rPr>
          <w:rFonts w:hint="eastAsia" w:ascii="仿宋_GB2312" w:hAnsi="仿宋_GB2312" w:eastAsia="仿宋_GB2312" w:cs="仿宋_GB2312"/>
          <w:color w:val="000000"/>
          <w:kern w:val="0"/>
          <w:sz w:val="32"/>
          <w:szCs w:val="32"/>
          <w:highlight w:val="none"/>
          <w:lang w:bidi="ar"/>
        </w:rPr>
        <w:t>书登录江西</w:t>
      </w:r>
      <w:r>
        <w:rPr>
          <w:rFonts w:hint="eastAsia" w:ascii="仿宋_GB2312" w:hAnsi="仿宋_GB2312" w:eastAsia="仿宋_GB2312" w:cs="仿宋_GB2312"/>
          <w:color w:val="000000"/>
          <w:kern w:val="0"/>
          <w:sz w:val="32"/>
          <w:szCs w:val="32"/>
          <w:highlight w:val="none"/>
          <w:lang w:val="en-US" w:eastAsia="zh-CN" w:bidi="ar"/>
        </w:rPr>
        <w:t>省医保公共</w:t>
      </w:r>
      <w:r>
        <w:rPr>
          <w:rFonts w:hint="eastAsia" w:ascii="仿宋_GB2312" w:hAnsi="仿宋_GB2312" w:eastAsia="仿宋_GB2312" w:cs="仿宋_GB2312"/>
          <w:color w:val="000000"/>
          <w:kern w:val="0"/>
          <w:sz w:val="32"/>
          <w:szCs w:val="32"/>
          <w:highlight w:val="none"/>
          <w:lang w:bidi="ar"/>
        </w:rPr>
        <w:t>服务平台</w:t>
      </w:r>
      <w:r>
        <w:rPr>
          <w:rFonts w:hint="eastAsia" w:ascii="仿宋_GB2312" w:hAnsi="仿宋_GB2312" w:eastAsia="仿宋_GB2312" w:cs="仿宋_GB2312"/>
          <w:color w:val="000000"/>
          <w:w w:val="80"/>
          <w:kern w:val="0"/>
          <w:sz w:val="32"/>
          <w:szCs w:val="32"/>
          <w:highlight w:val="none"/>
          <w:lang w:bidi="ar"/>
        </w:rPr>
        <w:t>（https://ggfw.ybj.jiangxi.gov.cn/）</w:t>
      </w:r>
      <w:r>
        <w:rPr>
          <w:rFonts w:hint="eastAsia" w:ascii="仿宋_GB2312" w:hAnsi="仿宋_GB2312" w:eastAsia="仿宋_GB2312" w:cs="仿宋_GB2312"/>
          <w:color w:val="000000"/>
          <w:kern w:val="0"/>
          <w:sz w:val="32"/>
          <w:szCs w:val="32"/>
          <w:lang w:bidi="ar"/>
        </w:rPr>
        <w:t>进行资料提交</w:t>
      </w:r>
      <w:r>
        <w:rPr>
          <w:rFonts w:hint="eastAsia" w:ascii="仿宋_GB2312" w:hAnsi="仿宋_GB2312" w:eastAsia="仿宋_GB2312" w:cs="仿宋_GB2312"/>
          <w:color w:val="000000"/>
          <w:kern w:val="0"/>
          <w:sz w:val="32"/>
          <w:szCs w:val="32"/>
          <w:lang w:eastAsia="zh-CN" w:bidi="ar"/>
        </w:rPr>
        <w:t>、</w:t>
      </w:r>
      <w:r>
        <w:rPr>
          <w:rFonts w:hint="eastAsia" w:ascii="仿宋_GB2312" w:hAnsi="仿宋_GB2312" w:eastAsia="仿宋_GB2312" w:cs="仿宋_GB2312"/>
          <w:color w:val="000000"/>
          <w:kern w:val="0"/>
          <w:sz w:val="32"/>
          <w:szCs w:val="32"/>
          <w:lang w:bidi="ar"/>
        </w:rPr>
        <w:t>产品报价、解密</w:t>
      </w:r>
      <w:r>
        <w:rPr>
          <w:rFonts w:hint="eastAsia" w:ascii="仿宋_GB2312" w:hAnsi="仿宋_GB2312" w:eastAsia="仿宋_GB2312" w:cs="仿宋_GB2312"/>
          <w:color w:val="000000"/>
          <w:kern w:val="0"/>
          <w:sz w:val="32"/>
          <w:szCs w:val="32"/>
          <w:lang w:val="en-US" w:eastAsia="zh-CN" w:bidi="ar"/>
        </w:rPr>
        <w:t>开标</w:t>
      </w:r>
      <w:r>
        <w:rPr>
          <w:rFonts w:hint="eastAsia" w:ascii="仿宋_GB2312" w:hAnsi="仿宋_GB2312" w:eastAsia="仿宋_GB2312" w:cs="仿宋_GB2312"/>
          <w:color w:val="000000"/>
          <w:kern w:val="0"/>
          <w:sz w:val="32"/>
          <w:szCs w:val="32"/>
          <w:lang w:bidi="ar"/>
        </w:rPr>
        <w:t>等相关操作。企业请合理安排时间，及时办理数字证书，未及时办理数字证书导致无法参与资料申报和报名报价环节，由企业自行承担后果。</w:t>
      </w:r>
    </w:p>
    <w:p>
      <w:pPr>
        <w:keepNext w:val="0"/>
        <w:keepLines w:val="0"/>
        <w:pageBreakBefore w:val="0"/>
        <w:widowControl w:val="0"/>
        <w:kinsoku/>
        <w:wordWrap/>
        <w:topLinePunct w:val="0"/>
        <w:bidi w:val="0"/>
        <w:snapToGrid/>
        <w:spacing w:line="560" w:lineRule="exact"/>
        <w:ind w:firstLine="640" w:firstLineChars="200"/>
        <w:jc w:val="both"/>
        <w:outlineLvl w:val="1"/>
        <w:rPr>
          <w:rFonts w:ascii="黑体" w:hAnsi="黑体" w:eastAsia="黑体" w:cs="黑体"/>
          <w:color w:val="000000"/>
          <w:kern w:val="0"/>
          <w:sz w:val="32"/>
          <w:szCs w:val="32"/>
          <w:lang w:bidi="ar"/>
        </w:rPr>
      </w:pPr>
      <w:bookmarkStart w:id="14" w:name="_Toc12855"/>
      <w:r>
        <w:rPr>
          <w:rFonts w:hint="eastAsia" w:ascii="黑体" w:hAnsi="黑体" w:eastAsia="黑体" w:cs="黑体"/>
          <w:color w:val="000000"/>
          <w:kern w:val="0"/>
          <w:sz w:val="32"/>
          <w:szCs w:val="32"/>
          <w:lang w:bidi="ar"/>
        </w:rPr>
        <w:t>九、</w:t>
      </w:r>
      <w:r>
        <w:rPr>
          <w:rFonts w:hint="eastAsia" w:ascii="黑体" w:hAnsi="黑体" w:eastAsia="黑体" w:cs="黑体"/>
          <w:color w:val="000000"/>
          <w:kern w:val="0"/>
          <w:sz w:val="32"/>
          <w:szCs w:val="32"/>
          <w:lang w:val="en-US" w:eastAsia="zh-CN" w:bidi="ar"/>
        </w:rPr>
        <w:t>时间</w:t>
      </w:r>
      <w:r>
        <w:rPr>
          <w:rFonts w:hint="eastAsia" w:ascii="黑体" w:hAnsi="黑体" w:eastAsia="黑体" w:cs="黑体"/>
          <w:color w:val="000000"/>
          <w:kern w:val="0"/>
          <w:sz w:val="32"/>
          <w:szCs w:val="32"/>
          <w:lang w:bidi="ar"/>
        </w:rPr>
        <w:t>安排</w:t>
      </w:r>
      <w:bookmarkEnd w:id="14"/>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模拟报价时间：</w:t>
      </w:r>
      <w:bookmarkStart w:id="15" w:name="OLE_LINK9"/>
      <w:r>
        <w:rPr>
          <w:rFonts w:hint="eastAsia" w:ascii="仿宋_GB2312" w:hAnsi="仿宋_GB2312" w:eastAsia="仿宋_GB2312" w:cs="仿宋_GB2312"/>
          <w:color w:val="auto"/>
          <w:sz w:val="32"/>
          <w:szCs w:val="32"/>
          <w:highlight w:val="none"/>
          <w:u w:val="none"/>
          <w:lang w:val="en-US" w:eastAsia="zh-CN"/>
        </w:rPr>
        <w:t>另行通知</w:t>
      </w:r>
    </w:p>
    <w:bookmarkEnd w:id="15"/>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kern w:val="2"/>
          <w:sz w:val="32"/>
          <w:szCs w:val="32"/>
          <w:highlight w:val="none"/>
          <w:u w:val="none"/>
          <w:lang w:val="en-US" w:eastAsia="zh-CN" w:bidi="ar-SA"/>
        </w:rPr>
        <w:t>模拟解密时间</w:t>
      </w:r>
      <w:r>
        <w:rPr>
          <w:rFonts w:hint="eastAsia" w:ascii="仿宋_GB2312" w:hAnsi="仿宋_GB2312" w:eastAsia="仿宋_GB2312" w:cs="仿宋_GB2312"/>
          <w:color w:val="auto"/>
          <w:sz w:val="32"/>
          <w:szCs w:val="32"/>
          <w:highlight w:val="none"/>
          <w:u w:val="none"/>
          <w:lang w:val="en-US" w:eastAsia="zh-CN"/>
        </w:rPr>
        <w:t>：另行通知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正式报价时间：另行通知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正式</w:t>
      </w:r>
      <w:r>
        <w:rPr>
          <w:rFonts w:hint="eastAsia" w:ascii="仿宋_GB2312" w:hAnsi="仿宋_GB2312" w:eastAsia="仿宋_GB2312" w:cs="仿宋_GB2312"/>
          <w:color w:val="auto"/>
          <w:kern w:val="2"/>
          <w:sz w:val="32"/>
          <w:szCs w:val="32"/>
          <w:highlight w:val="none"/>
          <w:u w:val="none"/>
          <w:lang w:val="en-US" w:eastAsia="zh-CN" w:bidi="ar-SA"/>
        </w:rPr>
        <w:t>解密时间</w:t>
      </w:r>
      <w:r>
        <w:rPr>
          <w:rFonts w:hint="eastAsia" w:ascii="仿宋_GB2312" w:hAnsi="仿宋_GB2312" w:eastAsia="仿宋_GB2312" w:cs="仿宋_GB2312"/>
          <w:color w:val="auto"/>
          <w:sz w:val="32"/>
          <w:szCs w:val="32"/>
          <w:highlight w:val="none"/>
          <w:u w:val="none"/>
          <w:lang w:val="en-US" w:eastAsia="zh-CN"/>
        </w:rPr>
        <w:t>：另行通知</w:t>
      </w:r>
    </w:p>
    <w:p>
      <w:pPr>
        <w:keepNext w:val="0"/>
        <w:keepLines w:val="0"/>
        <w:pageBreakBefore w:val="0"/>
        <w:widowControl w:val="0"/>
        <w:kinsoku/>
        <w:wordWrap/>
        <w:topLinePunct w:val="0"/>
        <w:bidi w:val="0"/>
        <w:snapToGrid/>
        <w:spacing w:line="560" w:lineRule="exact"/>
        <w:ind w:firstLine="640" w:firstLineChars="200"/>
        <w:jc w:val="both"/>
        <w:outlineLvl w:val="1"/>
        <w:rPr>
          <w:rFonts w:ascii="黑体" w:hAnsi="黑体" w:eastAsia="黑体" w:cs="黑体"/>
          <w:color w:val="000000"/>
          <w:kern w:val="0"/>
          <w:sz w:val="32"/>
          <w:szCs w:val="32"/>
          <w:lang w:bidi="ar"/>
        </w:rPr>
      </w:pPr>
      <w:bookmarkStart w:id="16" w:name="_Toc30288"/>
      <w:r>
        <w:rPr>
          <w:rFonts w:hint="eastAsia" w:ascii="黑体" w:hAnsi="黑体" w:eastAsia="黑体" w:cs="黑体"/>
          <w:color w:val="000000"/>
          <w:kern w:val="0"/>
          <w:sz w:val="32"/>
          <w:szCs w:val="32"/>
          <w:lang w:bidi="ar"/>
        </w:rPr>
        <w:t>十、联系方式</w:t>
      </w:r>
      <w:bookmarkEnd w:id="16"/>
    </w:p>
    <w:p>
      <w:pPr>
        <w:keepNext w:val="0"/>
        <w:keepLines w:val="0"/>
        <w:pageBreakBefore w:val="0"/>
        <w:widowControl w:val="0"/>
        <w:kinsoku/>
        <w:wordWrap/>
        <w:topLinePunct w:val="0"/>
        <w:bidi w:val="0"/>
        <w:snapToGrid/>
        <w:spacing w:line="560" w:lineRule="exact"/>
        <w:ind w:firstLine="640" w:firstLineChars="200"/>
        <w:jc w:val="both"/>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地址：</w:t>
      </w:r>
      <w:r>
        <w:rPr>
          <w:rFonts w:hint="eastAsia" w:ascii="仿宋_GB2312" w:hAnsi="仿宋_GB2312" w:eastAsia="仿宋_GB2312" w:cs="仿宋_GB2312"/>
          <w:kern w:val="0"/>
          <w:sz w:val="32"/>
          <w:szCs w:val="32"/>
          <w:lang w:eastAsia="zh-CN"/>
        </w:rPr>
        <w:t>抚州</w:t>
      </w:r>
      <w:r>
        <w:rPr>
          <w:rFonts w:hint="eastAsia" w:ascii="仿宋_GB2312" w:hAnsi="仿宋_GB2312" w:eastAsia="仿宋_GB2312" w:cs="仿宋_GB2312"/>
          <w:kern w:val="0"/>
          <w:sz w:val="32"/>
          <w:szCs w:val="32"/>
        </w:rPr>
        <w:t>市医疗保障局</w:t>
      </w:r>
    </w:p>
    <w:p>
      <w:pPr>
        <w:pStyle w:val="14"/>
        <w:keepNext w:val="0"/>
        <w:keepLines w:val="0"/>
        <w:pageBreakBefore w:val="0"/>
        <w:kinsoku/>
        <w:wordWrap/>
        <w:topLinePunct w:val="0"/>
        <w:bidi w:val="0"/>
        <w:snapToGrid/>
        <w:spacing w:line="560" w:lineRule="exact"/>
        <w:jc w:val="both"/>
        <w:rPr>
          <w:rFonts w:hint="default" w:eastAsia="仿宋_GB2312"/>
          <w:lang w:val="en-US" w:eastAsia="zh-CN"/>
        </w:rPr>
      </w:pPr>
      <w:r>
        <w:rPr>
          <w:rFonts w:hint="eastAsia" w:ascii="仿宋_GB2312" w:hAnsi="仿宋_GB2312" w:eastAsia="仿宋_GB2312" w:cs="仿宋_GB2312"/>
          <w:kern w:val="0"/>
          <w:sz w:val="32"/>
          <w:szCs w:val="32"/>
          <w:lang w:val="en-US" w:eastAsia="zh-CN"/>
        </w:rPr>
        <w:t xml:space="preserve">    联系电话：0794-8286266</w:t>
      </w:r>
    </w:p>
    <w:p>
      <w:pPr>
        <w:keepNext w:val="0"/>
        <w:keepLines w:val="0"/>
        <w:pageBreakBefore w:val="0"/>
        <w:widowControl w:val="0"/>
        <w:kinsoku/>
        <w:wordWrap/>
        <w:topLinePunct w:val="0"/>
        <w:bidi w:val="0"/>
        <w:snapToGrid/>
        <w:spacing w:line="560" w:lineRule="exact"/>
        <w:ind w:firstLine="640" w:firstLineChars="200"/>
        <w:jc w:val="both"/>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业务咨询QQ</w:t>
      </w:r>
      <w:r>
        <w:rPr>
          <w:rFonts w:hint="eastAsia" w:ascii="仿宋_GB2312" w:hAnsi="仿宋_GB2312" w:eastAsia="仿宋_GB2312" w:cs="仿宋_GB2312"/>
          <w:kern w:val="0"/>
          <w:sz w:val="32"/>
          <w:szCs w:val="32"/>
        </w:rPr>
        <w:t>群：</w:t>
      </w:r>
    </w:p>
    <w:p>
      <w:pPr>
        <w:keepNext w:val="0"/>
        <w:keepLines w:val="0"/>
        <w:pageBreakBefore w:val="0"/>
        <w:widowControl w:val="0"/>
        <w:kinsoku/>
        <w:wordWrap/>
        <w:topLinePunct w:val="0"/>
        <w:bidi w:val="0"/>
        <w:snapToGrid/>
        <w:spacing w:line="560" w:lineRule="exact"/>
        <w:ind w:firstLine="1280" w:firstLineChars="400"/>
        <w:jc w:val="both"/>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1群--</w:t>
      </w:r>
      <w:r>
        <w:rPr>
          <w:rFonts w:hint="eastAsia" w:ascii="仿宋_GB2312" w:hAnsi="仿宋_GB2312" w:eastAsia="仿宋_GB2312" w:cs="仿宋_GB2312"/>
          <w:kern w:val="0"/>
          <w:sz w:val="32"/>
          <w:szCs w:val="32"/>
        </w:rPr>
        <w:t>976991414</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已满</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 xml:space="preserve">; </w:t>
      </w:r>
    </w:p>
    <w:p>
      <w:pPr>
        <w:keepNext w:val="0"/>
        <w:keepLines w:val="0"/>
        <w:pageBreakBefore w:val="0"/>
        <w:widowControl w:val="0"/>
        <w:kinsoku/>
        <w:wordWrap/>
        <w:topLinePunct w:val="0"/>
        <w:bidi w:val="0"/>
        <w:snapToGrid/>
        <w:spacing w:line="560" w:lineRule="exact"/>
        <w:ind w:firstLine="1280" w:firstLineChars="400"/>
        <w:jc w:val="both"/>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val="en-US" w:eastAsia="zh-CN"/>
        </w:rPr>
        <w:t>2群--</w:t>
      </w:r>
      <w:r>
        <w:rPr>
          <w:rFonts w:hint="eastAsia" w:ascii="仿宋_GB2312" w:hAnsi="仿宋_GB2312" w:eastAsia="仿宋_GB2312" w:cs="仿宋_GB2312"/>
          <w:kern w:val="0"/>
          <w:sz w:val="32"/>
          <w:szCs w:val="32"/>
          <w:lang w:eastAsia="zh-CN"/>
        </w:rPr>
        <w:t>964502637（已加1群的企业请勿重复加群）。</w:t>
      </w:r>
    </w:p>
    <w:p>
      <w:pPr>
        <w:keepNext w:val="0"/>
        <w:keepLines w:val="0"/>
        <w:pageBreakBefore w:val="0"/>
        <w:widowControl w:val="0"/>
        <w:kinsoku/>
        <w:wordWrap/>
        <w:topLinePunct w:val="0"/>
        <w:bidi w:val="0"/>
        <w:snapToGrid/>
        <w:spacing w:line="560" w:lineRule="exact"/>
        <w:ind w:firstLine="640" w:firstLineChars="200"/>
        <w:jc w:val="both"/>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服务时间：</w:t>
      </w:r>
      <w:bookmarkStart w:id="17" w:name="OLE_LINK12"/>
      <w:r>
        <w:rPr>
          <w:rFonts w:hint="eastAsia" w:ascii="仿宋_GB2312" w:hAnsi="仿宋_GB2312" w:eastAsia="仿宋_GB2312" w:cs="仿宋_GB2312"/>
          <w:kern w:val="0"/>
          <w:sz w:val="32"/>
          <w:szCs w:val="32"/>
        </w:rPr>
        <w:t>9:00-1</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rPr>
        <w:t>0，14:</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0-17:30</w:t>
      </w:r>
      <w:bookmarkEnd w:id="17"/>
      <w:r>
        <w:rPr>
          <w:rFonts w:hint="eastAsia" w:ascii="仿宋_GB2312" w:hAnsi="仿宋_GB2312" w:eastAsia="仿宋_GB2312" w:cs="仿宋_GB2312"/>
          <w:kern w:val="0"/>
          <w:sz w:val="32"/>
          <w:szCs w:val="32"/>
        </w:rPr>
        <w:t>，节假日除外。</w:t>
      </w:r>
    </w:p>
    <w:p>
      <w:pPr>
        <w:keepNext w:val="0"/>
        <w:keepLines w:val="0"/>
        <w:pageBreakBefore w:val="0"/>
        <w:widowControl w:val="0"/>
        <w:kinsoku/>
        <w:wordWrap/>
        <w:topLinePunct w:val="0"/>
        <w:bidi w:val="0"/>
        <w:snapToGrid/>
        <w:spacing w:line="560" w:lineRule="exact"/>
        <w:ind w:firstLine="640" w:firstLineChars="200"/>
        <w:jc w:val="both"/>
        <w:outlineLvl w:val="1"/>
        <w:rPr>
          <w:rFonts w:ascii="黑体" w:hAnsi="黑体" w:eastAsia="黑体" w:cs="黑体"/>
          <w:color w:val="000000"/>
          <w:kern w:val="0"/>
          <w:sz w:val="32"/>
          <w:szCs w:val="32"/>
          <w:lang w:bidi="ar"/>
        </w:rPr>
      </w:pPr>
      <w:bookmarkStart w:id="18" w:name="_Toc1084"/>
      <w:r>
        <w:rPr>
          <w:rFonts w:hint="eastAsia" w:ascii="黑体" w:hAnsi="黑体" w:eastAsia="黑体" w:cs="黑体"/>
          <w:color w:val="000000"/>
          <w:kern w:val="0"/>
          <w:sz w:val="32"/>
          <w:szCs w:val="32"/>
          <w:lang w:bidi="ar"/>
        </w:rPr>
        <w:t>十一、其他</w:t>
      </w:r>
      <w:bookmarkEnd w:id="18"/>
    </w:p>
    <w:p>
      <w:pPr>
        <w:pStyle w:val="13"/>
        <w:keepNext w:val="0"/>
        <w:keepLines w:val="0"/>
        <w:pageBreakBefore w:val="0"/>
        <w:widowControl w:val="0"/>
        <w:kinsoku/>
        <w:wordWrap/>
        <w:topLinePunct w:val="0"/>
        <w:bidi w:val="0"/>
        <w:snapToGrid/>
        <w:spacing w:line="560" w:lineRule="exact"/>
        <w:ind w:firstLine="640" w:firstLineChars="200"/>
        <w:jc w:val="both"/>
      </w:pPr>
      <w:r>
        <w:rPr>
          <w:rFonts w:hint="eastAsia" w:ascii="仿宋_GB2312" w:hAnsi="仿宋_GB2312" w:eastAsia="仿宋_GB2312" w:cs="仿宋_GB2312"/>
          <w:color w:val="000000"/>
          <w:kern w:val="0"/>
          <w:sz w:val="32"/>
          <w:szCs w:val="32"/>
          <w:lang w:bidi="ar"/>
        </w:rPr>
        <w:t>如因不可抗力，本次集中带量采购相关工作需进行调整的，领导小组办公室发文另行通知。</w:t>
      </w:r>
    </w:p>
    <w:p>
      <w:pPr>
        <w:keepNext w:val="0"/>
        <w:keepLines w:val="0"/>
        <w:pageBreakBefore w:val="0"/>
        <w:widowControl/>
        <w:kinsoku/>
        <w:topLinePunct w:val="0"/>
        <w:bidi w:val="0"/>
        <w:spacing w:line="560" w:lineRule="exact"/>
        <w:jc w:val="center"/>
        <w:rPr>
          <w:rFonts w:ascii="方正小标宋简体" w:hAnsi="方正小标宋简体" w:eastAsia="方正小标宋简体" w:cs="方正小标宋简体"/>
          <w:color w:val="000000"/>
          <w:kern w:val="0"/>
          <w:sz w:val="56"/>
          <w:szCs w:val="56"/>
          <w:lang w:bidi="ar"/>
        </w:rPr>
      </w:pPr>
      <w:r>
        <w:rPr>
          <w:rFonts w:hint="eastAsia" w:ascii="仿宋_GB2312" w:hAnsi="仿宋_GB2312" w:eastAsia="仿宋_GB2312" w:cs="仿宋_GB2312"/>
          <w:color w:val="000000"/>
          <w:kern w:val="0"/>
          <w:sz w:val="32"/>
          <w:szCs w:val="32"/>
          <w:lang w:bidi="ar"/>
        </w:rPr>
        <w:br w:type="page"/>
      </w:r>
    </w:p>
    <w:p>
      <w:pPr>
        <w:keepNext w:val="0"/>
        <w:keepLines w:val="0"/>
        <w:pageBreakBefore w:val="0"/>
        <w:widowControl w:val="0"/>
        <w:kinsoku/>
        <w:wordWrap/>
        <w:overflowPunct/>
        <w:topLinePunct w:val="0"/>
        <w:autoSpaceDE/>
        <w:autoSpaceDN/>
        <w:bidi w:val="0"/>
        <w:adjustRightInd/>
        <w:snapToGrid/>
        <w:spacing w:after="313" w:afterLines="100" w:line="560" w:lineRule="exact"/>
        <w:jc w:val="center"/>
        <w:textAlignment w:val="auto"/>
        <w:outlineLvl w:val="0"/>
        <w:rPr>
          <w:rFonts w:hint="eastAsia" w:ascii="黑体" w:hAnsi="黑体" w:eastAsia="黑体" w:cs="黑体"/>
          <w:color w:val="000000"/>
          <w:kern w:val="0"/>
          <w:sz w:val="32"/>
          <w:szCs w:val="32"/>
          <w:lang w:bidi="ar"/>
        </w:rPr>
      </w:pPr>
      <w:bookmarkStart w:id="19" w:name="_Toc31238"/>
      <w:r>
        <w:rPr>
          <w:rFonts w:hint="eastAsia" w:ascii="方正小标宋简体" w:hAnsi="方正小标宋简体" w:eastAsia="方正小标宋简体" w:cs="方正小标宋简体"/>
          <w:sz w:val="44"/>
          <w:szCs w:val="44"/>
        </w:rPr>
        <w:t>第二部分 申报企业须知</w:t>
      </w:r>
      <w:bookmarkEnd w:id="19"/>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1"/>
        <w:rPr>
          <w:rFonts w:ascii="黑体" w:hAnsi="黑体" w:eastAsia="黑体" w:cs="黑体"/>
          <w:color w:val="000000"/>
          <w:kern w:val="0"/>
          <w:sz w:val="32"/>
          <w:szCs w:val="32"/>
          <w:lang w:bidi="ar"/>
        </w:rPr>
      </w:pPr>
      <w:bookmarkStart w:id="20" w:name="_Toc28522"/>
      <w:r>
        <w:rPr>
          <w:rFonts w:hint="eastAsia" w:ascii="黑体" w:hAnsi="黑体" w:eastAsia="黑体" w:cs="黑体"/>
          <w:color w:val="000000"/>
          <w:kern w:val="0"/>
          <w:sz w:val="32"/>
          <w:szCs w:val="32"/>
          <w:lang w:bidi="ar"/>
        </w:rPr>
        <w:t>一、申报资格</w:t>
      </w:r>
      <w:bookmarkEnd w:id="20"/>
    </w:p>
    <w:p>
      <w:pPr>
        <w:keepNext w:val="0"/>
        <w:keepLines w:val="0"/>
        <w:pageBreakBefore w:val="0"/>
        <w:numPr>
          <w:ilvl w:val="0"/>
          <w:numId w:val="1"/>
        </w:numPr>
        <w:kinsoku/>
        <w:wordWrap/>
        <w:topLinePunct w:val="0"/>
        <w:bidi w:val="0"/>
        <w:snapToGrid/>
        <w:spacing w:line="560" w:lineRule="exact"/>
        <w:ind w:firstLine="704" w:firstLineChars="200"/>
        <w:jc w:val="both"/>
        <w:rPr>
          <w:rFonts w:ascii="楷体_GB2312" w:eastAsia="楷体_GB2312"/>
          <w:bCs/>
          <w:spacing w:val="16"/>
          <w:kern w:val="32"/>
          <w:sz w:val="32"/>
          <w:szCs w:val="32"/>
        </w:rPr>
      </w:pPr>
      <w:r>
        <w:rPr>
          <w:rFonts w:hint="eastAsia" w:ascii="楷体_GB2312" w:eastAsia="楷体_GB2312"/>
          <w:bCs/>
          <w:spacing w:val="16"/>
          <w:kern w:val="32"/>
          <w:sz w:val="32"/>
          <w:szCs w:val="32"/>
        </w:rPr>
        <w:t>申报企业应具备的条件</w:t>
      </w:r>
    </w:p>
    <w:p>
      <w:pPr>
        <w:keepNext w:val="0"/>
        <w:keepLines w:val="0"/>
        <w:pageBreakBefore w:val="0"/>
        <w:kinsoku/>
        <w:wordWrap/>
        <w:topLinePunct w:val="0"/>
        <w:bidi w:val="0"/>
        <w:snapToGrid/>
        <w:spacing w:line="560" w:lineRule="exact"/>
        <w:ind w:firstLine="640" w:firstLineChars="200"/>
        <w:jc w:val="both"/>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1.具有履行采购协议必须具备的能力。</w:t>
      </w:r>
    </w:p>
    <w:p>
      <w:pPr>
        <w:keepNext w:val="0"/>
        <w:keepLines w:val="0"/>
        <w:pageBreakBefore w:val="0"/>
        <w:kinsoku/>
        <w:wordWrap/>
        <w:topLinePunct w:val="0"/>
        <w:bidi w:val="0"/>
        <w:snapToGrid/>
        <w:spacing w:line="560" w:lineRule="exact"/>
        <w:ind w:firstLine="640" w:firstLineChars="200"/>
        <w:jc w:val="both"/>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2.申报企业和医疗器械注册人（代理人）未被列入当前《全国医药价格和招采失信企业风险警示名单》，未被国家或</w:t>
      </w:r>
      <w:r>
        <w:rPr>
          <w:rFonts w:hint="eastAsia" w:ascii="仿宋_GB2312" w:hAnsi="仿宋_GB2312" w:eastAsia="仿宋_GB2312" w:cs="仿宋_GB2312"/>
          <w:color w:val="000000"/>
          <w:kern w:val="0"/>
          <w:sz w:val="32"/>
          <w:szCs w:val="32"/>
          <w:lang w:val="en-US" w:eastAsia="zh-CN" w:bidi="ar"/>
        </w:rPr>
        <w:t>江西省</w:t>
      </w:r>
      <w:r>
        <w:rPr>
          <w:rFonts w:hint="eastAsia" w:ascii="仿宋_GB2312" w:hAnsi="仿宋_GB2312" w:eastAsia="仿宋_GB2312" w:cs="仿宋_GB2312"/>
          <w:color w:val="000000"/>
          <w:kern w:val="0"/>
          <w:sz w:val="32"/>
          <w:szCs w:val="32"/>
          <w:lang w:bidi="ar"/>
        </w:rPr>
        <w:t>依据医药价格和招采信用评价制度评定为“严重”或“特别严重”失信等级。</w:t>
      </w:r>
    </w:p>
    <w:p>
      <w:pPr>
        <w:keepNext w:val="0"/>
        <w:keepLines w:val="0"/>
        <w:pageBreakBefore w:val="0"/>
        <w:kinsoku/>
        <w:wordWrap/>
        <w:topLinePunct w:val="0"/>
        <w:bidi w:val="0"/>
        <w:snapToGrid/>
        <w:spacing w:line="560" w:lineRule="exact"/>
        <w:ind w:firstLine="640" w:firstLineChars="200"/>
        <w:jc w:val="both"/>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3.对申报产品的质量负责，一旦中选，作为供应保障的第一责任人，及时、足量按要求组织生产，并向配送企业发送中选产品，满足医疗机构临床使用需求。</w:t>
      </w:r>
    </w:p>
    <w:p>
      <w:pPr>
        <w:keepNext w:val="0"/>
        <w:keepLines w:val="0"/>
        <w:pageBreakBefore w:val="0"/>
        <w:kinsoku/>
        <w:wordWrap/>
        <w:topLinePunct w:val="0"/>
        <w:bidi w:val="0"/>
        <w:snapToGrid/>
        <w:spacing w:line="560" w:lineRule="exact"/>
        <w:ind w:firstLine="640" w:firstLineChars="200"/>
        <w:jc w:val="both"/>
        <w:rPr>
          <w:rFonts w:hint="default" w:eastAsia="仿宋_GB2312"/>
          <w:lang w:val="en-US" w:eastAsia="zh-CN"/>
        </w:rPr>
      </w:pPr>
      <w:r>
        <w:rPr>
          <w:rFonts w:hint="eastAsia" w:ascii="仿宋_GB2312" w:hAnsi="仿宋_GB2312" w:eastAsia="仿宋_GB2312" w:cs="仿宋_GB2312"/>
          <w:color w:val="000000"/>
          <w:kern w:val="0"/>
          <w:sz w:val="32"/>
          <w:szCs w:val="32"/>
          <w:lang w:val="en-US" w:eastAsia="zh-CN" w:bidi="ar"/>
        </w:rPr>
        <w:t>4.中选选产品厂家根据医疗机构需要提供相应的配套服务， 确保中选产品能够在医疗机构安全、及时、高效使用。</w:t>
      </w:r>
    </w:p>
    <w:p>
      <w:pPr>
        <w:keepNext w:val="0"/>
        <w:keepLines w:val="0"/>
        <w:pageBreakBefore w:val="0"/>
        <w:kinsoku/>
        <w:wordWrap/>
        <w:topLinePunct w:val="0"/>
        <w:bidi w:val="0"/>
        <w:snapToGrid/>
        <w:spacing w:line="560" w:lineRule="exact"/>
        <w:ind w:firstLine="640" w:firstLineChars="200"/>
        <w:jc w:val="both"/>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val="en-US" w:eastAsia="zh-CN" w:bidi="ar"/>
        </w:rPr>
        <w:t>5</w:t>
      </w:r>
      <w:r>
        <w:rPr>
          <w:rFonts w:hint="eastAsia" w:ascii="仿宋_GB2312" w:hAnsi="仿宋_GB2312" w:eastAsia="仿宋_GB2312" w:cs="仿宋_GB2312"/>
          <w:color w:val="000000"/>
          <w:kern w:val="0"/>
          <w:sz w:val="32"/>
          <w:szCs w:val="32"/>
          <w:lang w:bidi="ar"/>
        </w:rPr>
        <w:t>.申报企业应按照本采购文件的要求提交申报材料，申报材料应对本采购文件提出的要求和条件作出实质性响应。</w:t>
      </w:r>
    </w:p>
    <w:p>
      <w:pPr>
        <w:keepNext w:val="0"/>
        <w:keepLines w:val="0"/>
        <w:pageBreakBefore w:val="0"/>
        <w:numPr>
          <w:ilvl w:val="0"/>
          <w:numId w:val="1"/>
        </w:numPr>
        <w:kinsoku/>
        <w:wordWrap/>
        <w:topLinePunct w:val="0"/>
        <w:bidi w:val="0"/>
        <w:snapToGrid/>
        <w:spacing w:line="560" w:lineRule="exact"/>
        <w:ind w:firstLine="704" w:firstLineChars="200"/>
        <w:jc w:val="both"/>
        <w:rPr>
          <w:rFonts w:ascii="楷体_GB2312" w:eastAsia="楷体_GB2312"/>
          <w:bCs/>
          <w:spacing w:val="16"/>
          <w:kern w:val="32"/>
          <w:sz w:val="32"/>
          <w:szCs w:val="32"/>
        </w:rPr>
      </w:pPr>
      <w:r>
        <w:rPr>
          <w:rFonts w:hint="eastAsia" w:ascii="楷体_GB2312" w:eastAsia="楷体_GB2312"/>
          <w:bCs/>
          <w:spacing w:val="16"/>
          <w:kern w:val="32"/>
          <w:sz w:val="32"/>
          <w:szCs w:val="32"/>
        </w:rPr>
        <w:t>其他要求</w:t>
      </w:r>
    </w:p>
    <w:p>
      <w:pPr>
        <w:keepNext w:val="0"/>
        <w:keepLines w:val="0"/>
        <w:pageBreakBefore w:val="0"/>
        <w:kinsoku/>
        <w:wordWrap/>
        <w:topLinePunct w:val="0"/>
        <w:bidi w:val="0"/>
        <w:snapToGrid/>
        <w:spacing w:line="560" w:lineRule="exact"/>
        <w:ind w:firstLine="640" w:firstLineChars="200"/>
        <w:jc w:val="both"/>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1.申报企业对申报信息及资料的合法、合规、真实、有效、完整性负责。若申报企业不具备申报资格中规定必须满足的全部</w:t>
      </w:r>
      <w:r>
        <w:rPr>
          <w:rFonts w:hint="eastAsia" w:ascii="仿宋_GB2312" w:hAnsi="仿宋_GB2312" w:eastAsia="仿宋_GB2312" w:cs="仿宋_GB2312"/>
          <w:color w:val="000000"/>
          <w:spacing w:val="-6"/>
          <w:kern w:val="0"/>
          <w:sz w:val="32"/>
          <w:szCs w:val="32"/>
          <w:lang w:bidi="ar"/>
        </w:rPr>
        <w:t>要求或涉嫌提供虚假证明材料的，</w:t>
      </w:r>
      <w:bookmarkStart w:id="36" w:name="_GoBack"/>
      <w:bookmarkEnd w:id="36"/>
      <w:r>
        <w:rPr>
          <w:rFonts w:hint="eastAsia" w:ascii="仿宋_GB2312" w:hAnsi="仿宋_GB2312" w:eastAsia="仿宋_GB2312" w:cs="仿宋_GB2312"/>
          <w:color w:val="000000"/>
          <w:spacing w:val="-6"/>
          <w:kern w:val="0"/>
          <w:sz w:val="32"/>
          <w:szCs w:val="32"/>
          <w:lang w:bidi="ar"/>
        </w:rPr>
        <w:t>一经确认，</w:t>
      </w:r>
      <w:r>
        <w:rPr>
          <w:rFonts w:hint="eastAsia" w:ascii="仿宋_GB2312" w:hAnsi="仿宋_GB2312" w:eastAsia="仿宋_GB2312" w:cs="仿宋_GB2312"/>
          <w:spacing w:val="-6"/>
          <w:sz w:val="32"/>
          <w:szCs w:val="32"/>
        </w:rPr>
        <w:t>领导小组办公室</w:t>
      </w:r>
      <w:r>
        <w:rPr>
          <w:rFonts w:hint="eastAsia" w:ascii="仿宋_GB2312" w:hAnsi="仿宋_GB2312" w:eastAsia="仿宋_GB2312" w:cs="仿宋_GB2312"/>
          <w:color w:val="000000"/>
          <w:spacing w:val="-6"/>
          <w:kern w:val="0"/>
          <w:sz w:val="32"/>
          <w:szCs w:val="32"/>
          <w:lang w:bidi="ar"/>
        </w:rPr>
        <w:t xml:space="preserve">将视其为无效申报；情节严重的，列入“违规名单”，作出相应处置。 </w:t>
      </w:r>
    </w:p>
    <w:p>
      <w:pPr>
        <w:keepNext w:val="0"/>
        <w:keepLines w:val="0"/>
        <w:pageBreakBefore w:val="0"/>
        <w:kinsoku/>
        <w:wordWrap/>
        <w:topLinePunct w:val="0"/>
        <w:bidi w:val="0"/>
        <w:snapToGrid/>
        <w:spacing w:line="560" w:lineRule="exact"/>
        <w:ind w:firstLine="640" w:firstLineChars="200"/>
        <w:jc w:val="both"/>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kern w:val="0"/>
          <w:sz w:val="32"/>
          <w:szCs w:val="32"/>
          <w:lang w:bidi="ar"/>
        </w:rPr>
        <w:t>2.</w:t>
      </w:r>
      <w:r>
        <w:rPr>
          <w:rFonts w:hint="eastAsia" w:ascii="仿宋_GB2312" w:hAnsi="仿宋_GB2312" w:eastAsia="仿宋_GB2312" w:cs="仿宋_GB2312"/>
          <w:sz w:val="32"/>
          <w:szCs w:val="32"/>
        </w:rPr>
        <w:t>领导小组办公室</w:t>
      </w:r>
      <w:r>
        <w:rPr>
          <w:rFonts w:hint="eastAsia" w:ascii="仿宋_GB2312" w:hAnsi="仿宋_GB2312" w:eastAsia="仿宋_GB2312" w:cs="仿宋_GB2312"/>
          <w:color w:val="000000"/>
          <w:kern w:val="0"/>
          <w:sz w:val="32"/>
          <w:szCs w:val="32"/>
          <w:lang w:bidi="ar"/>
        </w:rPr>
        <w:t xml:space="preserve">根据工作需要可对中选产品生产及中选产品质量进行调查（调查形式根据实际情况确定），中选企业应予以积极配合。 </w:t>
      </w:r>
    </w:p>
    <w:p>
      <w:pPr>
        <w:keepNext w:val="0"/>
        <w:keepLines w:val="0"/>
        <w:pageBreakBefore w:val="0"/>
        <w:kinsoku/>
        <w:wordWrap/>
        <w:topLinePunct w:val="0"/>
        <w:bidi w:val="0"/>
        <w:snapToGrid/>
        <w:spacing w:line="560" w:lineRule="exact"/>
        <w:ind w:firstLine="640" w:firstLineChars="200"/>
        <w:jc w:val="both"/>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 xml:space="preserve">3.申报企业中选后，须按要求签订采购协议。 </w:t>
      </w:r>
    </w:p>
    <w:p>
      <w:pPr>
        <w:keepNext w:val="0"/>
        <w:keepLines w:val="0"/>
        <w:pageBreakBefore w:val="0"/>
        <w:widowControl w:val="0"/>
        <w:kinsoku/>
        <w:wordWrap/>
        <w:topLinePunct w:val="0"/>
        <w:bidi w:val="0"/>
        <w:snapToGrid/>
        <w:spacing w:line="560" w:lineRule="exact"/>
        <w:ind w:firstLine="640" w:firstLineChars="200"/>
        <w:jc w:val="both"/>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4.在采购协议履行过程中，如遇国家政策调整等不可抗力，致使直接影响采购协议履行的，由签订采购协议各方协商解决。</w:t>
      </w:r>
    </w:p>
    <w:p>
      <w:pPr>
        <w:keepNext w:val="0"/>
        <w:keepLines w:val="0"/>
        <w:pageBreakBefore w:val="0"/>
        <w:widowControl w:val="0"/>
        <w:kinsoku/>
        <w:wordWrap/>
        <w:topLinePunct w:val="0"/>
        <w:bidi w:val="0"/>
        <w:snapToGrid/>
        <w:spacing w:line="560" w:lineRule="exact"/>
        <w:ind w:firstLine="640" w:firstLineChars="200"/>
        <w:jc w:val="both"/>
        <w:outlineLvl w:val="1"/>
        <w:rPr>
          <w:rFonts w:ascii="黑体" w:hAnsi="黑体" w:eastAsia="黑体" w:cs="黑体"/>
          <w:color w:val="000000"/>
          <w:kern w:val="0"/>
          <w:sz w:val="32"/>
          <w:szCs w:val="32"/>
          <w:lang w:bidi="ar"/>
        </w:rPr>
      </w:pPr>
      <w:bookmarkStart w:id="21" w:name="_Toc10913"/>
      <w:r>
        <w:rPr>
          <w:rFonts w:hint="eastAsia" w:ascii="黑体" w:hAnsi="黑体" w:eastAsia="黑体" w:cs="黑体"/>
          <w:color w:val="000000"/>
          <w:kern w:val="0"/>
          <w:sz w:val="32"/>
          <w:szCs w:val="32"/>
          <w:lang w:bidi="ar"/>
        </w:rPr>
        <w:t>二、申报材料</w:t>
      </w:r>
      <w:bookmarkEnd w:id="21"/>
    </w:p>
    <w:p>
      <w:pPr>
        <w:pStyle w:val="13"/>
        <w:keepNext w:val="0"/>
        <w:keepLines w:val="0"/>
        <w:pageBreakBefore w:val="0"/>
        <w:widowControl w:val="0"/>
        <w:kinsoku/>
        <w:wordWrap/>
        <w:topLinePunct w:val="0"/>
        <w:bidi w:val="0"/>
        <w:snapToGrid/>
        <w:spacing w:line="560" w:lineRule="exact"/>
        <w:ind w:firstLine="704" w:firstLineChars="200"/>
        <w:jc w:val="both"/>
        <w:rPr>
          <w:rFonts w:ascii="楷体_GB2312" w:eastAsia="楷体_GB2312"/>
          <w:bCs/>
          <w:spacing w:val="16"/>
          <w:kern w:val="32"/>
          <w:sz w:val="32"/>
          <w:szCs w:val="32"/>
        </w:rPr>
      </w:pPr>
      <w:r>
        <w:rPr>
          <w:rFonts w:hint="eastAsia" w:ascii="楷体_GB2312" w:eastAsia="楷体_GB2312"/>
          <w:bCs/>
          <w:spacing w:val="16"/>
          <w:kern w:val="32"/>
          <w:sz w:val="32"/>
          <w:szCs w:val="32"/>
        </w:rPr>
        <w:t>（一）企业申报材料</w:t>
      </w:r>
    </w:p>
    <w:p>
      <w:pPr>
        <w:keepNext w:val="0"/>
        <w:keepLines w:val="0"/>
        <w:pageBreakBefore w:val="0"/>
        <w:widowControl w:val="0"/>
        <w:kinsoku/>
        <w:wordWrap/>
        <w:topLinePunct w:val="0"/>
        <w:bidi w:val="0"/>
        <w:snapToGrid/>
        <w:spacing w:line="560" w:lineRule="exact"/>
        <w:ind w:firstLine="640" w:firstLineChars="200"/>
        <w:jc w:val="both"/>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 xml:space="preserve">1.《营业执照》（正、副本）。若为“三证合一”的新证书，无需申报第2、3项； </w:t>
      </w:r>
    </w:p>
    <w:p>
      <w:pPr>
        <w:keepNext w:val="0"/>
        <w:keepLines w:val="0"/>
        <w:pageBreakBefore w:val="0"/>
        <w:widowControl w:val="0"/>
        <w:kinsoku/>
        <w:wordWrap/>
        <w:topLinePunct w:val="0"/>
        <w:bidi w:val="0"/>
        <w:snapToGrid/>
        <w:spacing w:line="560" w:lineRule="exact"/>
        <w:ind w:firstLine="640" w:firstLineChars="200"/>
        <w:jc w:val="both"/>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 xml:space="preserve">2.《组织机构代码证》（统一社会信用代码）（正、副本）； </w:t>
      </w:r>
    </w:p>
    <w:p>
      <w:pPr>
        <w:keepNext w:val="0"/>
        <w:keepLines w:val="0"/>
        <w:pageBreakBefore w:val="0"/>
        <w:widowControl w:val="0"/>
        <w:kinsoku/>
        <w:wordWrap/>
        <w:topLinePunct w:val="0"/>
        <w:bidi w:val="0"/>
        <w:snapToGrid/>
        <w:spacing w:line="560" w:lineRule="exact"/>
        <w:ind w:firstLine="640" w:firstLineChars="200"/>
        <w:jc w:val="both"/>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 xml:space="preserve">3.《税务登记证》（正、副本）； </w:t>
      </w:r>
    </w:p>
    <w:p>
      <w:pPr>
        <w:keepNext w:val="0"/>
        <w:keepLines w:val="0"/>
        <w:pageBreakBefore w:val="0"/>
        <w:widowControl w:val="0"/>
        <w:kinsoku/>
        <w:wordWrap/>
        <w:topLinePunct w:val="0"/>
        <w:bidi w:val="0"/>
        <w:snapToGrid/>
        <w:spacing w:line="560" w:lineRule="exact"/>
        <w:ind w:firstLine="640" w:firstLineChars="200"/>
        <w:jc w:val="both"/>
        <w:rPr>
          <w:rFonts w:hint="eastAsia" w:ascii="仿宋_GB2312" w:hAnsi="仿宋_GB2312" w:eastAsia="仿宋_GB2312" w:cs="仿宋_GB2312"/>
          <w:color w:val="000000"/>
          <w:kern w:val="0"/>
          <w:sz w:val="32"/>
          <w:szCs w:val="32"/>
          <w:lang w:eastAsia="zh-CN" w:bidi="ar"/>
        </w:rPr>
      </w:pPr>
      <w:r>
        <w:rPr>
          <w:rFonts w:hint="eastAsia" w:ascii="仿宋_GB2312" w:hAnsi="仿宋_GB2312" w:eastAsia="仿宋_GB2312" w:cs="仿宋_GB2312"/>
          <w:color w:val="000000"/>
          <w:kern w:val="0"/>
          <w:sz w:val="32"/>
          <w:szCs w:val="32"/>
          <w:lang w:val="en-US" w:eastAsia="zh-CN" w:bidi="ar"/>
        </w:rPr>
        <w:t>4</w:t>
      </w:r>
      <w:r>
        <w:rPr>
          <w:rFonts w:hint="eastAsia" w:ascii="仿宋_GB2312" w:hAnsi="仿宋_GB2312" w:eastAsia="仿宋_GB2312" w:cs="仿宋_GB2312"/>
          <w:color w:val="000000"/>
          <w:kern w:val="0"/>
          <w:sz w:val="32"/>
          <w:szCs w:val="32"/>
          <w:lang w:bidi="ar"/>
        </w:rPr>
        <w:t>.境内医用耗材生产企业</w:t>
      </w:r>
      <w:r>
        <w:rPr>
          <w:rFonts w:hint="eastAsia" w:ascii="仿宋_GB2312" w:hAnsi="仿宋_GB2312" w:eastAsia="仿宋_GB2312" w:cs="仿宋_GB2312"/>
          <w:color w:val="000000"/>
          <w:kern w:val="0"/>
          <w:sz w:val="32"/>
          <w:szCs w:val="32"/>
          <w:lang w:val="en-US" w:eastAsia="zh-CN" w:bidi="ar"/>
        </w:rPr>
        <w:t>须</w:t>
      </w:r>
      <w:r>
        <w:rPr>
          <w:rFonts w:hint="eastAsia" w:ascii="仿宋_GB2312" w:hAnsi="仿宋_GB2312" w:eastAsia="仿宋_GB2312" w:cs="仿宋_GB2312"/>
          <w:color w:val="000000"/>
          <w:kern w:val="0"/>
          <w:sz w:val="32"/>
          <w:szCs w:val="32"/>
          <w:lang w:bidi="ar"/>
        </w:rPr>
        <w:t>提供《医疗器械生产许可证》</w:t>
      </w:r>
      <w:r>
        <w:rPr>
          <w:rFonts w:hint="eastAsia" w:ascii="仿宋_GB2312" w:hAnsi="仿宋_GB2312" w:eastAsia="仿宋_GB2312" w:cs="仿宋_GB2312"/>
          <w:color w:val="000000"/>
          <w:kern w:val="0"/>
          <w:sz w:val="32"/>
          <w:szCs w:val="32"/>
          <w:lang w:val="en-US" w:eastAsia="zh-CN" w:bidi="ar"/>
        </w:rPr>
        <w:t>或生产备案凭证</w:t>
      </w:r>
      <w:r>
        <w:rPr>
          <w:rFonts w:hint="eastAsia" w:ascii="仿宋_GB2312" w:hAnsi="仿宋_GB2312" w:eastAsia="仿宋_GB2312" w:cs="仿宋_GB2312"/>
          <w:color w:val="000000"/>
          <w:kern w:val="0"/>
          <w:sz w:val="32"/>
          <w:szCs w:val="32"/>
          <w:lang w:bidi="ar"/>
        </w:rPr>
        <w:t>，</w:t>
      </w:r>
      <w:r>
        <w:rPr>
          <w:rFonts w:hint="default" w:ascii="仿宋_GB2312" w:hAnsi="仿宋_GB2312" w:eastAsia="仿宋_GB2312" w:cs="仿宋_GB2312"/>
          <w:color w:val="000000"/>
          <w:kern w:val="0"/>
          <w:sz w:val="32"/>
          <w:szCs w:val="32"/>
          <w:lang w:val="en-US" w:bidi="ar"/>
        </w:rPr>
        <w:t>境外</w:t>
      </w:r>
      <w:r>
        <w:rPr>
          <w:rFonts w:hint="eastAsia" w:ascii="仿宋_GB2312" w:hAnsi="仿宋_GB2312" w:eastAsia="仿宋_GB2312" w:cs="仿宋_GB2312"/>
          <w:color w:val="000000"/>
          <w:kern w:val="0"/>
          <w:sz w:val="32"/>
          <w:szCs w:val="32"/>
          <w:lang w:bidi="ar"/>
        </w:rPr>
        <w:t>医用耗材</w:t>
      </w:r>
      <w:r>
        <w:rPr>
          <w:rFonts w:hint="eastAsia" w:ascii="仿宋_GB2312" w:hAnsi="仿宋_GB2312" w:eastAsia="仿宋_GB2312" w:cs="仿宋_GB2312"/>
          <w:color w:val="000000"/>
          <w:kern w:val="0"/>
          <w:sz w:val="32"/>
          <w:szCs w:val="32"/>
          <w:lang w:val="en-US" w:eastAsia="zh-CN" w:bidi="ar"/>
        </w:rPr>
        <w:t>代理人须提供</w:t>
      </w:r>
      <w:r>
        <w:rPr>
          <w:rFonts w:hint="eastAsia" w:ascii="仿宋_GB2312" w:hAnsi="仿宋_GB2312" w:eastAsia="仿宋_GB2312" w:cs="仿宋_GB2312"/>
          <w:color w:val="000000"/>
          <w:kern w:val="0"/>
          <w:sz w:val="32"/>
          <w:szCs w:val="32"/>
          <w:lang w:bidi="ar"/>
        </w:rPr>
        <w:t>代理人</w:t>
      </w:r>
      <w:r>
        <w:rPr>
          <w:rFonts w:hint="eastAsia" w:ascii="仿宋_GB2312" w:hAnsi="仿宋_GB2312" w:eastAsia="仿宋_GB2312" w:cs="仿宋_GB2312"/>
          <w:color w:val="000000"/>
          <w:kern w:val="0"/>
          <w:sz w:val="32"/>
          <w:szCs w:val="32"/>
          <w:lang w:val="en-US" w:eastAsia="zh-CN" w:bidi="ar"/>
        </w:rPr>
        <w:t>的</w:t>
      </w:r>
      <w:r>
        <w:rPr>
          <w:rFonts w:hint="eastAsia" w:ascii="仿宋_GB2312" w:hAnsi="仿宋_GB2312" w:eastAsia="仿宋_GB2312" w:cs="仿宋_GB2312"/>
          <w:color w:val="000000"/>
          <w:kern w:val="0"/>
          <w:sz w:val="32"/>
          <w:szCs w:val="32"/>
          <w:lang w:bidi="ar"/>
        </w:rPr>
        <w:t>《医疗器械经营许可证》（正、副本）</w:t>
      </w:r>
      <w:r>
        <w:rPr>
          <w:rFonts w:hint="eastAsia" w:ascii="仿宋_GB2312" w:hAnsi="仿宋_GB2312" w:eastAsia="仿宋_GB2312" w:cs="仿宋_GB2312"/>
          <w:color w:val="000000"/>
          <w:kern w:val="0"/>
          <w:sz w:val="32"/>
          <w:szCs w:val="32"/>
          <w:highlight w:val="none"/>
          <w:lang w:val="en-US" w:eastAsia="zh-CN" w:bidi="ar"/>
        </w:rPr>
        <w:t>和代理协议</w:t>
      </w:r>
      <w:r>
        <w:rPr>
          <w:rFonts w:hint="eastAsia" w:ascii="仿宋_GB2312" w:hAnsi="仿宋_GB2312" w:eastAsia="仿宋_GB2312" w:cs="仿宋_GB2312"/>
          <w:color w:val="000000"/>
          <w:kern w:val="0"/>
          <w:sz w:val="32"/>
          <w:szCs w:val="32"/>
          <w:lang w:bidi="ar"/>
        </w:rPr>
        <w:t xml:space="preserve">； </w:t>
      </w:r>
    </w:p>
    <w:p>
      <w:pPr>
        <w:keepNext w:val="0"/>
        <w:keepLines w:val="0"/>
        <w:pageBreakBefore w:val="0"/>
        <w:widowControl w:val="0"/>
        <w:kinsoku/>
        <w:wordWrap/>
        <w:topLinePunct w:val="0"/>
        <w:bidi w:val="0"/>
        <w:snapToGrid/>
        <w:spacing w:line="560" w:lineRule="exact"/>
        <w:ind w:firstLine="640" w:firstLineChars="200"/>
        <w:jc w:val="both"/>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val="en-US" w:eastAsia="zh-CN" w:bidi="ar"/>
        </w:rPr>
        <w:t>5</w:t>
      </w:r>
      <w:r>
        <w:rPr>
          <w:rFonts w:hint="eastAsia" w:ascii="仿宋_GB2312" w:hAnsi="仿宋_GB2312" w:eastAsia="仿宋_GB2312" w:cs="仿宋_GB2312"/>
          <w:color w:val="000000"/>
          <w:kern w:val="0"/>
          <w:sz w:val="32"/>
          <w:szCs w:val="32"/>
          <w:lang w:bidi="ar"/>
        </w:rPr>
        <w:t>.《低值医用耗材市级联盟集中带量采购申报函》（附件</w:t>
      </w:r>
      <w:r>
        <w:rPr>
          <w:rFonts w:hint="eastAsia" w:ascii="仿宋_GB2312" w:hAnsi="仿宋_GB2312" w:eastAsia="仿宋_GB2312" w:cs="仿宋_GB2312"/>
          <w:color w:val="000000"/>
          <w:kern w:val="0"/>
          <w:sz w:val="32"/>
          <w:szCs w:val="32"/>
          <w:lang w:val="en-US" w:eastAsia="zh-CN" w:bidi="ar"/>
        </w:rPr>
        <w:t>2</w:t>
      </w:r>
      <w:r>
        <w:rPr>
          <w:rFonts w:hint="eastAsia" w:ascii="仿宋_GB2312" w:hAnsi="仿宋_GB2312" w:eastAsia="仿宋_GB2312" w:cs="仿宋_GB2312"/>
          <w:color w:val="000000"/>
          <w:kern w:val="0"/>
          <w:sz w:val="32"/>
          <w:szCs w:val="32"/>
          <w:lang w:bidi="ar"/>
        </w:rPr>
        <w:t xml:space="preserve">）；  </w:t>
      </w:r>
    </w:p>
    <w:p>
      <w:pPr>
        <w:keepNext w:val="0"/>
        <w:keepLines w:val="0"/>
        <w:pageBreakBefore w:val="0"/>
        <w:widowControl w:val="0"/>
        <w:kinsoku/>
        <w:wordWrap/>
        <w:topLinePunct w:val="0"/>
        <w:bidi w:val="0"/>
        <w:snapToGrid/>
        <w:spacing w:line="560" w:lineRule="exact"/>
        <w:ind w:firstLine="640" w:firstLineChars="200"/>
        <w:jc w:val="both"/>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val="en-US" w:eastAsia="zh-CN" w:bidi="ar"/>
        </w:rPr>
        <w:t>6</w:t>
      </w:r>
      <w:r>
        <w:rPr>
          <w:rFonts w:hint="eastAsia" w:ascii="仿宋_GB2312" w:hAnsi="仿宋_GB2312" w:eastAsia="仿宋_GB2312" w:cs="仿宋_GB2312"/>
          <w:color w:val="000000"/>
          <w:kern w:val="0"/>
          <w:sz w:val="32"/>
          <w:szCs w:val="32"/>
          <w:lang w:bidi="ar"/>
        </w:rPr>
        <w:t>.《</w:t>
      </w:r>
      <w:r>
        <w:rPr>
          <w:rFonts w:hint="eastAsia" w:ascii="仿宋_GB2312" w:hAnsi="仿宋_GB2312" w:eastAsia="仿宋_GB2312" w:cs="仿宋_GB2312"/>
          <w:color w:val="000000"/>
          <w:kern w:val="0"/>
          <w:sz w:val="32"/>
          <w:szCs w:val="32"/>
          <w:lang w:val="en-US" w:eastAsia="zh-CN" w:bidi="ar"/>
        </w:rPr>
        <w:t>法定代表人</w:t>
      </w:r>
      <w:r>
        <w:rPr>
          <w:rFonts w:hint="eastAsia" w:ascii="仿宋_GB2312" w:hAnsi="仿宋_GB2312" w:eastAsia="仿宋_GB2312" w:cs="仿宋_GB2312"/>
          <w:color w:val="000000"/>
          <w:kern w:val="0"/>
          <w:sz w:val="32"/>
          <w:szCs w:val="32"/>
          <w:lang w:bidi="ar"/>
        </w:rPr>
        <w:t>授权书》（附件</w:t>
      </w:r>
      <w:r>
        <w:rPr>
          <w:rFonts w:hint="eastAsia" w:ascii="仿宋_GB2312" w:hAnsi="仿宋_GB2312" w:eastAsia="仿宋_GB2312" w:cs="仿宋_GB2312"/>
          <w:color w:val="000000"/>
          <w:kern w:val="0"/>
          <w:sz w:val="32"/>
          <w:szCs w:val="32"/>
          <w:lang w:val="en-US" w:eastAsia="zh-CN" w:bidi="ar"/>
        </w:rPr>
        <w:t>3</w:t>
      </w:r>
      <w:r>
        <w:rPr>
          <w:rFonts w:hint="eastAsia" w:ascii="仿宋_GB2312" w:hAnsi="仿宋_GB2312" w:eastAsia="仿宋_GB2312" w:cs="仿宋_GB2312"/>
          <w:color w:val="000000"/>
          <w:kern w:val="0"/>
          <w:sz w:val="32"/>
          <w:szCs w:val="32"/>
          <w:lang w:bidi="ar"/>
        </w:rPr>
        <w:t xml:space="preserve">）； </w:t>
      </w:r>
    </w:p>
    <w:p>
      <w:pPr>
        <w:keepNext w:val="0"/>
        <w:keepLines w:val="0"/>
        <w:pageBreakBefore w:val="0"/>
        <w:widowControl w:val="0"/>
        <w:kinsoku/>
        <w:wordWrap/>
        <w:topLinePunct w:val="0"/>
        <w:bidi w:val="0"/>
        <w:snapToGrid/>
        <w:spacing w:line="560" w:lineRule="exact"/>
        <w:ind w:firstLine="640" w:firstLineChars="200"/>
        <w:jc w:val="both"/>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val="en-US" w:eastAsia="zh-CN" w:bidi="ar"/>
        </w:rPr>
        <w:t>7</w:t>
      </w:r>
      <w:r>
        <w:rPr>
          <w:rFonts w:hint="eastAsia" w:ascii="仿宋_GB2312" w:hAnsi="仿宋_GB2312" w:eastAsia="仿宋_GB2312" w:cs="仿宋_GB2312"/>
          <w:color w:val="000000"/>
          <w:kern w:val="0"/>
          <w:sz w:val="32"/>
          <w:szCs w:val="32"/>
          <w:lang w:bidi="ar"/>
        </w:rPr>
        <w:t>.《医药企业价格和营销行为信用承诺书》（附件</w:t>
      </w:r>
      <w:r>
        <w:rPr>
          <w:rFonts w:hint="eastAsia" w:ascii="仿宋_GB2312" w:hAnsi="仿宋_GB2312" w:eastAsia="仿宋_GB2312" w:cs="仿宋_GB2312"/>
          <w:color w:val="000000"/>
          <w:kern w:val="0"/>
          <w:sz w:val="32"/>
          <w:szCs w:val="32"/>
          <w:lang w:val="en-US" w:eastAsia="zh-CN" w:bidi="ar"/>
        </w:rPr>
        <w:t>4</w:t>
      </w:r>
      <w:r>
        <w:rPr>
          <w:rFonts w:hint="eastAsia" w:ascii="仿宋_GB2312" w:hAnsi="仿宋_GB2312" w:eastAsia="仿宋_GB2312" w:cs="仿宋_GB2312"/>
          <w:color w:val="000000"/>
          <w:kern w:val="0"/>
          <w:sz w:val="32"/>
          <w:szCs w:val="32"/>
          <w:lang w:bidi="ar"/>
        </w:rPr>
        <w:t xml:space="preserve">）； </w:t>
      </w:r>
    </w:p>
    <w:p>
      <w:pPr>
        <w:pStyle w:val="13"/>
        <w:keepNext w:val="0"/>
        <w:keepLines w:val="0"/>
        <w:pageBreakBefore w:val="0"/>
        <w:widowControl w:val="0"/>
        <w:kinsoku/>
        <w:wordWrap/>
        <w:topLinePunct w:val="0"/>
        <w:bidi w:val="0"/>
        <w:snapToGrid/>
        <w:spacing w:line="560" w:lineRule="exact"/>
        <w:ind w:firstLine="704" w:firstLineChars="200"/>
        <w:jc w:val="both"/>
        <w:rPr>
          <w:rFonts w:ascii="楷体_GB2312" w:eastAsia="楷体_GB2312"/>
          <w:bCs/>
          <w:spacing w:val="16"/>
          <w:kern w:val="32"/>
          <w:sz w:val="32"/>
          <w:szCs w:val="32"/>
        </w:rPr>
      </w:pPr>
      <w:r>
        <w:rPr>
          <w:rFonts w:hint="eastAsia" w:ascii="楷体_GB2312" w:eastAsia="楷体_GB2312"/>
          <w:bCs/>
          <w:spacing w:val="16"/>
          <w:kern w:val="32"/>
          <w:sz w:val="32"/>
          <w:szCs w:val="32"/>
        </w:rPr>
        <w:t>（二）产品申报材料</w:t>
      </w:r>
    </w:p>
    <w:p>
      <w:pPr>
        <w:keepNext w:val="0"/>
        <w:keepLines w:val="0"/>
        <w:pageBreakBefore w:val="0"/>
        <w:widowControl w:val="0"/>
        <w:kinsoku/>
        <w:wordWrap/>
        <w:topLinePunct w:val="0"/>
        <w:bidi w:val="0"/>
        <w:snapToGrid/>
        <w:spacing w:line="560" w:lineRule="exact"/>
        <w:ind w:firstLine="640" w:firstLineChars="200"/>
        <w:jc w:val="both"/>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1.《医疗器械注册证》</w:t>
      </w:r>
      <w:r>
        <w:rPr>
          <w:rFonts w:hint="eastAsia" w:ascii="仿宋_GB2312" w:hAnsi="仿宋_GB2312" w:eastAsia="仿宋_GB2312" w:cs="仿宋_GB2312"/>
          <w:color w:val="000000"/>
          <w:kern w:val="0"/>
          <w:sz w:val="32"/>
          <w:szCs w:val="32"/>
          <w:lang w:val="en-US" w:eastAsia="zh-CN" w:bidi="ar"/>
        </w:rPr>
        <w:t>或生产备案凭证</w:t>
      </w:r>
      <w:r>
        <w:rPr>
          <w:rFonts w:hint="eastAsia" w:ascii="仿宋_GB2312" w:hAnsi="仿宋_GB2312" w:eastAsia="仿宋_GB2312" w:cs="仿宋_GB2312"/>
          <w:color w:val="000000"/>
          <w:kern w:val="0"/>
          <w:sz w:val="32"/>
          <w:szCs w:val="32"/>
          <w:lang w:bidi="ar"/>
        </w:rPr>
        <w:t>、医疗器械产品注册登记表或医疗器械产品生产制造认可表和附页。如制造认可表/注册登记表或附页中明确了规格型号，所申报产品必须在其范围内；如医疗器械注册证正在办理延期手续的，需提供受理通知单；</w:t>
      </w:r>
    </w:p>
    <w:p>
      <w:pPr>
        <w:keepNext w:val="0"/>
        <w:keepLines w:val="0"/>
        <w:pageBreakBefore w:val="0"/>
        <w:widowControl w:val="0"/>
        <w:kinsoku/>
        <w:wordWrap/>
        <w:topLinePunct w:val="0"/>
        <w:bidi w:val="0"/>
        <w:snapToGrid/>
        <w:spacing w:line="560" w:lineRule="exact"/>
        <w:ind w:firstLine="640" w:firstLineChars="200"/>
        <w:jc w:val="both"/>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2.产品说明书；</w:t>
      </w:r>
    </w:p>
    <w:p>
      <w:pPr>
        <w:keepNext w:val="0"/>
        <w:keepLines w:val="0"/>
        <w:pageBreakBefore w:val="0"/>
        <w:widowControl w:val="0"/>
        <w:kinsoku/>
        <w:wordWrap/>
        <w:topLinePunct w:val="0"/>
        <w:bidi w:val="0"/>
        <w:snapToGrid/>
        <w:spacing w:line="560" w:lineRule="exact"/>
        <w:ind w:firstLine="640" w:firstLineChars="200"/>
        <w:jc w:val="both"/>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3.申报产品电子版图片（含产品及包装图片，图片中的实物应与中选后供应给医疗机构的医用耗材产品相一致）；</w:t>
      </w:r>
    </w:p>
    <w:p>
      <w:pPr>
        <w:pStyle w:val="14"/>
        <w:keepNext w:val="0"/>
        <w:keepLines w:val="0"/>
        <w:pageBreakBefore w:val="0"/>
        <w:kinsoku/>
        <w:wordWrap/>
        <w:topLinePunct w:val="0"/>
        <w:bidi w:val="0"/>
        <w:snapToGrid/>
        <w:spacing w:line="560" w:lineRule="exact"/>
        <w:ind w:firstLine="640" w:firstLineChars="200"/>
        <w:jc w:val="both"/>
        <w:rPr>
          <w:rFonts w:hint="default" w:eastAsia="仿宋_GB2312"/>
          <w:lang w:val="en-US" w:eastAsia="zh-CN"/>
        </w:rPr>
      </w:pPr>
      <w:r>
        <w:rPr>
          <w:rFonts w:hint="eastAsia" w:ascii="仿宋_GB2312" w:hAnsi="仿宋_GB2312" w:eastAsia="仿宋_GB2312" w:cs="仿宋_GB2312"/>
          <w:color w:val="000000"/>
          <w:kern w:val="0"/>
          <w:sz w:val="32"/>
          <w:szCs w:val="32"/>
          <w:lang w:val="en-US" w:eastAsia="zh-CN" w:bidi="ar"/>
        </w:rPr>
        <w:t>4.其他相关文件材料。</w:t>
      </w:r>
    </w:p>
    <w:p>
      <w:pPr>
        <w:pStyle w:val="13"/>
        <w:keepNext w:val="0"/>
        <w:keepLines w:val="0"/>
        <w:pageBreakBefore w:val="0"/>
        <w:kinsoku/>
        <w:wordWrap/>
        <w:topLinePunct w:val="0"/>
        <w:bidi w:val="0"/>
        <w:snapToGrid/>
        <w:spacing w:line="560" w:lineRule="exact"/>
        <w:ind w:firstLine="704" w:firstLineChars="200"/>
        <w:jc w:val="both"/>
        <w:rPr>
          <w:rFonts w:ascii="楷体_GB2312" w:eastAsia="楷体_GB2312"/>
          <w:bCs/>
          <w:spacing w:val="16"/>
          <w:kern w:val="32"/>
          <w:sz w:val="32"/>
          <w:szCs w:val="32"/>
        </w:rPr>
      </w:pPr>
      <w:r>
        <w:rPr>
          <w:rFonts w:hint="eastAsia" w:ascii="楷体_GB2312" w:eastAsia="楷体_GB2312"/>
          <w:bCs/>
          <w:spacing w:val="16"/>
          <w:kern w:val="32"/>
          <w:sz w:val="32"/>
          <w:szCs w:val="32"/>
        </w:rPr>
        <w:t>（三）填报要求</w:t>
      </w:r>
    </w:p>
    <w:p>
      <w:pPr>
        <w:keepNext w:val="0"/>
        <w:keepLines w:val="0"/>
        <w:pageBreakBefore w:val="0"/>
        <w:kinsoku/>
        <w:wordWrap/>
        <w:topLinePunct w:val="0"/>
        <w:bidi w:val="0"/>
        <w:snapToGrid/>
        <w:spacing w:line="560" w:lineRule="exact"/>
        <w:ind w:firstLine="640" w:firstLineChars="200"/>
        <w:jc w:val="both"/>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1.</w:t>
      </w:r>
      <w:r>
        <w:rPr>
          <w:rFonts w:hint="eastAsia" w:ascii="仿宋_GB2312" w:hAnsi="仿宋_GB2312" w:eastAsia="仿宋_GB2312" w:cs="仿宋_GB2312"/>
          <w:color w:val="000000"/>
          <w:kern w:val="0"/>
          <w:sz w:val="32"/>
          <w:szCs w:val="32"/>
          <w:lang w:val="en-US" w:eastAsia="zh-CN" w:bidi="ar"/>
        </w:rPr>
        <w:t>申报</w:t>
      </w:r>
      <w:r>
        <w:rPr>
          <w:rFonts w:hint="eastAsia" w:ascii="仿宋_GB2312" w:hAnsi="仿宋_GB2312" w:eastAsia="仿宋_GB2312" w:cs="仿宋_GB2312"/>
          <w:color w:val="000000"/>
          <w:kern w:val="0"/>
          <w:sz w:val="32"/>
          <w:szCs w:val="32"/>
          <w:lang w:bidi="ar"/>
        </w:rPr>
        <w:t xml:space="preserve">企业应在规定时间内递交真实、有效、齐全的申报材料。未按采购文件要求提交完整材料或者提供虚假材料等，由此影响中选结果的由申报企业自行负责。 </w:t>
      </w:r>
    </w:p>
    <w:p>
      <w:pPr>
        <w:keepNext w:val="0"/>
        <w:keepLines w:val="0"/>
        <w:pageBreakBefore w:val="0"/>
        <w:kinsoku/>
        <w:wordWrap/>
        <w:topLinePunct w:val="0"/>
        <w:bidi w:val="0"/>
        <w:snapToGrid/>
        <w:spacing w:line="560" w:lineRule="exact"/>
        <w:ind w:firstLine="640" w:firstLineChars="200"/>
        <w:jc w:val="both"/>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2.申报材料中涉及到的证书、证明材料等，在申报截止日内须处于有效状态。所有申报材料及往来函电一律以中文书写，外文资料必须提供相应的中文翻译文本。</w:t>
      </w:r>
    </w:p>
    <w:p>
      <w:pPr>
        <w:keepNext w:val="0"/>
        <w:keepLines w:val="0"/>
        <w:pageBreakBefore w:val="0"/>
        <w:kinsoku/>
        <w:wordWrap/>
        <w:topLinePunct w:val="0"/>
        <w:bidi w:val="0"/>
        <w:snapToGrid/>
        <w:spacing w:line="560" w:lineRule="exact"/>
        <w:ind w:firstLine="640" w:firstLineChars="200"/>
        <w:jc w:val="both"/>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3.所有申报文件采用电子文档的方式在网上进行申报。在规定时间内未申报或申报错误的，申报结束后不得补报或修改，由此引起的一切后果由申报企业自行负责。</w:t>
      </w:r>
    </w:p>
    <w:p>
      <w:pPr>
        <w:keepNext w:val="0"/>
        <w:keepLines w:val="0"/>
        <w:pageBreakBefore w:val="0"/>
        <w:kinsoku/>
        <w:wordWrap/>
        <w:topLinePunct w:val="0"/>
        <w:bidi w:val="0"/>
        <w:snapToGrid/>
        <w:spacing w:line="560" w:lineRule="exact"/>
        <w:ind w:firstLine="640" w:firstLineChars="200"/>
        <w:jc w:val="both"/>
        <w:outlineLvl w:val="1"/>
        <w:rPr>
          <w:rFonts w:ascii="黑体" w:hAnsi="黑体" w:eastAsia="黑体" w:cs="黑体"/>
          <w:color w:val="000000"/>
          <w:kern w:val="0"/>
          <w:sz w:val="32"/>
          <w:szCs w:val="32"/>
          <w:lang w:bidi="ar"/>
        </w:rPr>
      </w:pPr>
      <w:bookmarkStart w:id="22" w:name="_Toc1986"/>
      <w:r>
        <w:rPr>
          <w:rFonts w:hint="eastAsia" w:ascii="黑体" w:hAnsi="黑体" w:eastAsia="黑体" w:cs="黑体"/>
          <w:color w:val="000000"/>
          <w:kern w:val="0"/>
          <w:sz w:val="32"/>
          <w:szCs w:val="32"/>
          <w:lang w:bidi="ar"/>
        </w:rPr>
        <w:t>三、申报报价</w:t>
      </w:r>
      <w:bookmarkEnd w:id="22"/>
    </w:p>
    <w:p>
      <w:pPr>
        <w:keepNext w:val="0"/>
        <w:keepLines w:val="0"/>
        <w:pageBreakBefore w:val="0"/>
        <w:kinsoku/>
        <w:wordWrap/>
        <w:topLinePunct w:val="0"/>
        <w:bidi w:val="0"/>
        <w:snapToGrid/>
        <w:spacing w:line="560" w:lineRule="exact"/>
        <w:ind w:firstLine="640" w:firstLineChars="200"/>
        <w:jc w:val="both"/>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（一）企业以最小竞价单位（个</w:t>
      </w:r>
      <w:r>
        <w:rPr>
          <w:rFonts w:hint="eastAsia" w:ascii="仿宋_GB2312" w:hAnsi="仿宋_GB2312" w:eastAsia="仿宋_GB2312" w:cs="仿宋_GB2312"/>
          <w:color w:val="000000"/>
          <w:kern w:val="0"/>
          <w:sz w:val="32"/>
          <w:szCs w:val="32"/>
          <w:lang w:val="en-US" w:eastAsia="zh-CN" w:bidi="ar"/>
        </w:rPr>
        <w:t>/片/包</w:t>
      </w:r>
      <w:r>
        <w:rPr>
          <w:rFonts w:hint="eastAsia" w:ascii="仿宋_GB2312" w:hAnsi="仿宋_GB2312" w:eastAsia="仿宋_GB2312" w:cs="仿宋_GB2312"/>
          <w:color w:val="000000"/>
          <w:kern w:val="0"/>
          <w:sz w:val="32"/>
          <w:szCs w:val="32"/>
          <w:lang w:bidi="ar"/>
        </w:rPr>
        <w:t>等）进行报价，以人民币（元）为单位，四舍五入保留至小数点后2位。同一竞价分组仅允许申报一个价格。</w:t>
      </w:r>
    </w:p>
    <w:p>
      <w:pPr>
        <w:keepNext w:val="0"/>
        <w:keepLines w:val="0"/>
        <w:pageBreakBefore w:val="0"/>
        <w:kinsoku/>
        <w:wordWrap/>
        <w:topLinePunct w:val="0"/>
        <w:bidi w:val="0"/>
        <w:snapToGrid/>
        <w:spacing w:line="560" w:lineRule="exact"/>
        <w:ind w:firstLine="640" w:firstLineChars="200"/>
        <w:jc w:val="both"/>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二）企业申报价即申报企业产品的实际供应价，应包括生产、包装、保险、检测、税费、配送费、售后服务、伴随服务等在内的所有费用。同一竞价组申报企业中，企业负责人为同一人或存在直接控股、管理关系的，视为同一申报企业，由涉及企业推选出一家作为代表进行报价，报价结果为所有涉及企业申报价格。企业申报价具有法律效力，申报企业须承担相应责任。</w:t>
      </w:r>
    </w:p>
    <w:p>
      <w:pPr>
        <w:keepNext w:val="0"/>
        <w:keepLines w:val="0"/>
        <w:pageBreakBefore w:val="0"/>
        <w:widowControl w:val="0"/>
        <w:kinsoku/>
        <w:wordWrap/>
        <w:topLinePunct w:val="0"/>
        <w:bidi w:val="0"/>
        <w:snapToGrid/>
        <w:spacing w:line="560" w:lineRule="exact"/>
        <w:ind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kern w:val="0"/>
          <w:sz w:val="32"/>
          <w:szCs w:val="32"/>
          <w:lang w:bidi="ar"/>
        </w:rPr>
        <w:t>（三）</w:t>
      </w:r>
      <w:r>
        <w:rPr>
          <w:rFonts w:hint="eastAsia" w:ascii="仿宋_GB2312" w:hAnsi="仿宋_GB2312" w:eastAsia="仿宋_GB2312" w:cs="仿宋_GB2312"/>
          <w:color w:val="auto"/>
          <w:kern w:val="0"/>
          <w:sz w:val="32"/>
          <w:szCs w:val="32"/>
          <w:lang w:val="en-US" w:eastAsia="zh-CN" w:bidi="ar"/>
        </w:rPr>
        <w:t>企业申报价不高于</w:t>
      </w:r>
      <w:r>
        <w:rPr>
          <w:rFonts w:hint="eastAsia" w:ascii="仿宋_GB2312" w:hAnsi="仿宋_GB2312" w:eastAsia="仿宋_GB2312" w:cs="仿宋_GB2312"/>
          <w:color w:val="auto"/>
          <w:kern w:val="0"/>
          <w:sz w:val="32"/>
          <w:szCs w:val="32"/>
          <w:lang w:bidi="ar"/>
        </w:rPr>
        <w:t>最高有效申报价</w:t>
      </w:r>
      <w:r>
        <w:rPr>
          <w:rFonts w:hint="eastAsia" w:ascii="仿宋_GB2312" w:hAnsi="仿宋_GB2312" w:eastAsia="仿宋_GB2312" w:cs="仿宋_GB2312"/>
          <w:color w:val="auto"/>
          <w:kern w:val="0"/>
          <w:sz w:val="32"/>
          <w:szCs w:val="32"/>
          <w:lang w:eastAsia="zh-CN" w:bidi="ar"/>
        </w:rPr>
        <w:t>，</w:t>
      </w:r>
      <w:r>
        <w:rPr>
          <w:rFonts w:hint="eastAsia" w:ascii="仿宋_GB2312" w:hAnsi="仿宋_GB2312" w:eastAsia="仿宋_GB2312" w:cs="仿宋_GB2312"/>
          <w:color w:val="auto"/>
          <w:kern w:val="0"/>
          <w:sz w:val="32"/>
          <w:szCs w:val="32"/>
          <w:lang w:val="en-US" w:eastAsia="zh-CN" w:bidi="ar"/>
        </w:rPr>
        <w:t>且不高于该企业该产品（相同配置）在江西省内公立医疗机构采购最低价，且不高于该企业该产品（相同配置）在全国各级医药采购</w:t>
      </w:r>
      <w:r>
        <w:rPr>
          <w:rFonts w:hint="eastAsia" w:ascii="仿宋_GB2312" w:hAnsi="仿宋_GB2312" w:eastAsia="仿宋_GB2312" w:cs="仿宋_GB2312"/>
          <w:color w:val="auto"/>
          <w:sz w:val="32"/>
          <w:szCs w:val="32"/>
          <w:lang w:bidi="ar"/>
        </w:rPr>
        <w:t>平台上的最低挂网（中标）价格和全国各级集中带量采购（含联盟）最低中选价格（含已产生中选结果未落地执行的价格）之间的低值</w:t>
      </w:r>
      <w:r>
        <w:rPr>
          <w:rFonts w:hint="eastAsia" w:ascii="仿宋_GB2312" w:hAnsi="仿宋_GB2312" w:eastAsia="仿宋_GB2312" w:cs="仿宋_GB2312"/>
          <w:color w:val="auto"/>
          <w:sz w:val="32"/>
          <w:szCs w:val="32"/>
          <w:lang w:eastAsia="zh-CN" w:bidi="ar"/>
        </w:rPr>
        <w:t>，</w:t>
      </w:r>
      <w:r>
        <w:rPr>
          <w:rFonts w:hint="eastAsia" w:ascii="仿宋_GB2312" w:hAnsi="仿宋_GB2312" w:eastAsia="仿宋_GB2312" w:cs="仿宋_GB2312"/>
          <w:color w:val="auto"/>
          <w:sz w:val="32"/>
          <w:szCs w:val="32"/>
          <w:lang w:val="en-US" w:eastAsia="zh-CN"/>
        </w:rPr>
        <w:t>则视为有效申报；企业不报价或报价为“0”的均视为自动放弃。企业不如实报价获得拟中选资格的，经核实后取消拟中选资格。</w:t>
      </w:r>
    </w:p>
    <w:p>
      <w:pPr>
        <w:keepNext w:val="0"/>
        <w:keepLines w:val="0"/>
        <w:pageBreakBefore w:val="0"/>
        <w:widowControl w:val="0"/>
        <w:kinsoku/>
        <w:wordWrap/>
        <w:topLinePunct w:val="0"/>
        <w:bidi w:val="0"/>
        <w:snapToGrid/>
        <w:spacing w:line="560" w:lineRule="exact"/>
        <w:ind w:firstLine="640" w:firstLineChars="200"/>
        <w:jc w:val="both"/>
        <w:outlineLvl w:val="1"/>
        <w:rPr>
          <w:rFonts w:ascii="黑体" w:hAnsi="黑体" w:eastAsia="黑体" w:cs="黑体"/>
          <w:color w:val="000000"/>
          <w:kern w:val="0"/>
          <w:sz w:val="32"/>
          <w:szCs w:val="32"/>
          <w:lang w:bidi="ar"/>
        </w:rPr>
      </w:pPr>
      <w:bookmarkStart w:id="23" w:name="_Toc24896"/>
      <w:r>
        <w:rPr>
          <w:rFonts w:hint="eastAsia" w:ascii="黑体" w:hAnsi="黑体" w:eastAsia="黑体" w:cs="黑体"/>
          <w:color w:val="000000"/>
          <w:kern w:val="0"/>
          <w:sz w:val="32"/>
          <w:szCs w:val="32"/>
          <w:lang w:bidi="ar"/>
        </w:rPr>
        <w:t>四、拟中选企业确定</w:t>
      </w:r>
      <w:bookmarkEnd w:id="23"/>
    </w:p>
    <w:p>
      <w:pPr>
        <w:pStyle w:val="13"/>
        <w:keepNext w:val="0"/>
        <w:keepLines w:val="0"/>
        <w:pageBreakBefore w:val="0"/>
        <w:widowControl w:val="0"/>
        <w:kinsoku/>
        <w:wordWrap/>
        <w:topLinePunct w:val="0"/>
        <w:bidi w:val="0"/>
        <w:snapToGrid/>
        <w:spacing w:line="560" w:lineRule="exact"/>
        <w:ind w:firstLine="704" w:firstLineChars="200"/>
        <w:jc w:val="both"/>
        <w:rPr>
          <w:rFonts w:hint="eastAsia" w:ascii="楷体_GB2312" w:eastAsia="楷体_GB2312"/>
          <w:bCs/>
          <w:spacing w:val="16"/>
          <w:kern w:val="32"/>
          <w:sz w:val="32"/>
          <w:szCs w:val="32"/>
          <w:lang w:val="en-US" w:eastAsia="zh-CN"/>
        </w:rPr>
      </w:pPr>
      <w:r>
        <w:rPr>
          <w:rFonts w:hint="eastAsia" w:ascii="楷体_GB2312" w:eastAsia="楷体_GB2312"/>
          <w:bCs/>
          <w:spacing w:val="16"/>
          <w:kern w:val="32"/>
          <w:sz w:val="32"/>
          <w:szCs w:val="32"/>
        </w:rPr>
        <w:t>（一）竞价</w:t>
      </w:r>
      <w:r>
        <w:rPr>
          <w:rFonts w:hint="eastAsia" w:ascii="楷体_GB2312" w:eastAsia="楷体_GB2312"/>
          <w:bCs/>
          <w:spacing w:val="16"/>
          <w:kern w:val="32"/>
          <w:sz w:val="32"/>
          <w:szCs w:val="32"/>
          <w:lang w:val="en-US" w:eastAsia="zh-CN"/>
        </w:rPr>
        <w:t>单元</w:t>
      </w:r>
    </w:p>
    <w:p>
      <w:pPr>
        <w:keepNext w:val="0"/>
        <w:keepLines w:val="0"/>
        <w:pageBreakBefore w:val="0"/>
        <w:widowControl w:val="0"/>
        <w:kinsoku/>
        <w:wordWrap/>
        <w:topLinePunct w:val="0"/>
        <w:bidi w:val="0"/>
        <w:snapToGrid/>
        <w:spacing w:line="560" w:lineRule="exact"/>
        <w:ind w:firstLine="640" w:firstLineChars="200"/>
        <w:jc w:val="both"/>
        <w:rPr>
          <w:rFonts w:hint="eastAsia" w:ascii="仿宋_GB2312" w:hAnsi="仿宋_GB2312" w:eastAsia="仿宋_GB2312" w:cs="仿宋_GB2312"/>
          <w:color w:val="auto"/>
          <w:kern w:val="0"/>
          <w:sz w:val="32"/>
          <w:szCs w:val="32"/>
          <w:lang w:bidi="ar"/>
        </w:rPr>
      </w:pPr>
      <w:r>
        <w:rPr>
          <w:rFonts w:hint="eastAsia" w:ascii="仿宋_GB2312" w:hAnsi="仿宋_GB2312" w:eastAsia="仿宋_GB2312" w:cs="仿宋_GB2312"/>
          <w:color w:val="000000"/>
          <w:kern w:val="0"/>
          <w:sz w:val="32"/>
          <w:szCs w:val="32"/>
          <w:lang w:bidi="ar"/>
        </w:rPr>
        <w:t>符合本次采购申报要求的企业，在</w:t>
      </w:r>
      <w:r>
        <w:rPr>
          <w:rFonts w:hint="eastAsia" w:ascii="仿宋_GB2312" w:hAnsi="仿宋_GB2312" w:eastAsia="仿宋_GB2312" w:cs="仿宋_GB2312"/>
          <w:color w:val="000000"/>
          <w:kern w:val="0"/>
          <w:sz w:val="32"/>
          <w:szCs w:val="32"/>
          <w:lang w:val="en-US" w:eastAsia="zh-CN" w:bidi="ar"/>
        </w:rPr>
        <w:t>各</w:t>
      </w:r>
      <w:r>
        <w:rPr>
          <w:rFonts w:hint="eastAsia" w:ascii="仿宋_GB2312" w:hAnsi="仿宋_GB2312" w:eastAsia="仿宋_GB2312" w:cs="仿宋_GB2312"/>
          <w:color w:val="000000"/>
          <w:kern w:val="0"/>
          <w:sz w:val="32"/>
          <w:szCs w:val="32"/>
          <w:lang w:bidi="ar"/>
        </w:rPr>
        <w:t>二级目录内根据江西省各设区市公立医疗机构报送的采购需求量，分为A、</w:t>
      </w:r>
      <w:r>
        <w:rPr>
          <w:rFonts w:hint="eastAsia" w:ascii="仿宋_GB2312" w:hAnsi="仿宋_GB2312" w:eastAsia="仿宋_GB2312" w:cs="仿宋_GB2312"/>
          <w:color w:val="auto"/>
          <w:kern w:val="0"/>
          <w:sz w:val="32"/>
          <w:szCs w:val="32"/>
          <w:lang w:bidi="ar"/>
        </w:rPr>
        <w:t>B两组</w:t>
      </w:r>
      <w:r>
        <w:rPr>
          <w:rFonts w:hint="eastAsia" w:ascii="仿宋_GB2312" w:hAnsi="仿宋_GB2312" w:eastAsia="仿宋_GB2312" w:cs="仿宋_GB2312"/>
          <w:color w:val="auto"/>
          <w:kern w:val="0"/>
          <w:sz w:val="32"/>
          <w:szCs w:val="32"/>
          <w:lang w:val="en-US" w:eastAsia="zh-CN" w:bidi="ar"/>
        </w:rPr>
        <w:t>或不分组</w:t>
      </w:r>
      <w:r>
        <w:rPr>
          <w:rFonts w:hint="eastAsia" w:ascii="仿宋_GB2312" w:hAnsi="仿宋_GB2312" w:eastAsia="仿宋_GB2312" w:cs="仿宋_GB2312"/>
          <w:color w:val="auto"/>
          <w:kern w:val="0"/>
          <w:sz w:val="32"/>
          <w:szCs w:val="32"/>
          <w:lang w:eastAsia="zh-CN" w:bidi="ar"/>
        </w:rPr>
        <w:t>，</w:t>
      </w:r>
      <w:r>
        <w:rPr>
          <w:rFonts w:hint="eastAsia" w:ascii="仿宋_GB2312" w:hAnsi="仿宋_GB2312" w:eastAsia="仿宋_GB2312" w:cs="仿宋_GB2312"/>
          <w:color w:val="auto"/>
          <w:kern w:val="0"/>
          <w:sz w:val="32"/>
          <w:szCs w:val="32"/>
          <w:lang w:bidi="ar"/>
        </w:rPr>
        <w:t>每一组都独立构成一个竞价单元。</w:t>
      </w:r>
    </w:p>
    <w:p>
      <w:pPr>
        <w:keepNext w:val="0"/>
        <w:keepLines w:val="0"/>
        <w:pageBreakBefore w:val="0"/>
        <w:widowControl w:val="0"/>
        <w:kinsoku/>
        <w:wordWrap/>
        <w:topLinePunct w:val="0"/>
        <w:bidi w:val="0"/>
        <w:snapToGrid/>
        <w:spacing w:line="560" w:lineRule="exact"/>
        <w:ind w:firstLine="640" w:firstLineChars="200"/>
        <w:jc w:val="both"/>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1.A组：按医疗机构报送的采购需求量由高到低排序，取</w:t>
      </w:r>
      <w:r>
        <w:rPr>
          <w:rFonts w:hint="eastAsia" w:ascii="仿宋_GB2312" w:hAnsi="仿宋_GB2312" w:eastAsia="仿宋_GB2312" w:cs="仿宋_GB2312"/>
          <w:color w:val="000000"/>
          <w:kern w:val="0"/>
          <w:sz w:val="32"/>
          <w:szCs w:val="32"/>
          <w:lang w:val="en-US" w:eastAsia="zh-CN" w:bidi="ar"/>
        </w:rPr>
        <w:t>各品种</w:t>
      </w:r>
      <w:r>
        <w:rPr>
          <w:rFonts w:hint="eastAsia" w:ascii="仿宋_GB2312" w:hAnsi="仿宋_GB2312" w:eastAsia="仿宋_GB2312" w:cs="仿宋_GB2312"/>
          <w:color w:val="000000"/>
          <w:kern w:val="0"/>
          <w:sz w:val="32"/>
          <w:szCs w:val="32"/>
          <w:lang w:bidi="ar"/>
        </w:rPr>
        <w:t>二级目录累计采购需求量前</w:t>
      </w:r>
      <w:r>
        <w:rPr>
          <w:rFonts w:hint="eastAsia" w:ascii="仿宋_GB2312" w:hAnsi="仿宋_GB2312" w:eastAsia="仿宋_GB2312" w:cs="仿宋_GB2312"/>
          <w:color w:val="000000"/>
          <w:kern w:val="0"/>
          <w:sz w:val="32"/>
          <w:szCs w:val="32"/>
          <w:highlight w:val="none"/>
          <w:lang w:bidi="ar"/>
        </w:rPr>
        <w:t>80%</w:t>
      </w:r>
      <w:r>
        <w:rPr>
          <w:rFonts w:hint="eastAsia" w:ascii="仿宋_GB2312" w:hAnsi="仿宋_GB2312" w:eastAsia="仿宋_GB2312" w:cs="仿宋_GB2312"/>
          <w:color w:val="000000"/>
          <w:kern w:val="0"/>
          <w:sz w:val="32"/>
          <w:szCs w:val="32"/>
          <w:lang w:bidi="ar"/>
        </w:rPr>
        <w:t>（含）所涵盖的企业进入A组，如进入A组的企业不足3家，按医疗机构</w:t>
      </w:r>
      <w:r>
        <w:rPr>
          <w:rFonts w:hint="eastAsia" w:ascii="仿宋_GB2312" w:hAnsi="仿宋_GB2312" w:eastAsia="仿宋_GB2312" w:cs="仿宋_GB2312"/>
          <w:color w:val="000000"/>
          <w:kern w:val="0"/>
          <w:sz w:val="32"/>
          <w:szCs w:val="32"/>
          <w:lang w:val="en-US" w:eastAsia="zh-CN" w:bidi="ar"/>
        </w:rPr>
        <w:t>报送的</w:t>
      </w:r>
      <w:r>
        <w:rPr>
          <w:rFonts w:hint="eastAsia" w:ascii="仿宋_GB2312" w:hAnsi="仿宋_GB2312" w:eastAsia="仿宋_GB2312" w:cs="仿宋_GB2312"/>
          <w:color w:val="000000"/>
          <w:kern w:val="0"/>
          <w:sz w:val="32"/>
          <w:szCs w:val="32"/>
          <w:lang w:bidi="ar"/>
        </w:rPr>
        <w:t>采购需求量由高到低依序递补，直至A组企业达到3家；</w:t>
      </w:r>
    </w:p>
    <w:p>
      <w:pPr>
        <w:keepNext w:val="0"/>
        <w:keepLines w:val="0"/>
        <w:pageBreakBefore w:val="0"/>
        <w:widowControl w:val="0"/>
        <w:kinsoku/>
        <w:wordWrap/>
        <w:topLinePunct w:val="0"/>
        <w:bidi w:val="0"/>
        <w:snapToGrid/>
        <w:spacing w:line="560" w:lineRule="exact"/>
        <w:ind w:firstLine="640" w:firstLineChars="200"/>
        <w:jc w:val="both"/>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bidi="ar"/>
        </w:rPr>
        <w:t>2.B组：除A组企业外，其余企业</w:t>
      </w:r>
      <w:r>
        <w:rPr>
          <w:rFonts w:hint="eastAsia" w:ascii="仿宋_GB2312" w:hAnsi="仿宋_GB2312" w:eastAsia="仿宋_GB2312" w:cs="仿宋_GB2312"/>
          <w:color w:val="000000"/>
          <w:kern w:val="0"/>
          <w:sz w:val="32"/>
          <w:szCs w:val="32"/>
          <w:lang w:val="en-US" w:eastAsia="zh-CN" w:bidi="ar"/>
        </w:rPr>
        <w:t>进入</w:t>
      </w:r>
      <w:r>
        <w:rPr>
          <w:rFonts w:hint="eastAsia" w:ascii="仿宋_GB2312" w:hAnsi="仿宋_GB2312" w:eastAsia="仿宋_GB2312" w:cs="仿宋_GB2312"/>
          <w:color w:val="000000"/>
          <w:kern w:val="0"/>
          <w:sz w:val="32"/>
          <w:szCs w:val="32"/>
          <w:lang w:bidi="ar"/>
        </w:rPr>
        <w:t>B组</w:t>
      </w:r>
      <w:r>
        <w:rPr>
          <w:rFonts w:hint="eastAsia" w:ascii="仿宋_GB2312" w:hAnsi="仿宋_GB2312" w:eastAsia="仿宋_GB2312" w:cs="仿宋_GB2312"/>
          <w:color w:val="000000"/>
          <w:kern w:val="0"/>
          <w:sz w:val="32"/>
          <w:szCs w:val="32"/>
          <w:lang w:val="en-US" w:eastAsia="zh-CN" w:bidi="ar"/>
        </w:rPr>
        <w:t>；</w:t>
      </w:r>
    </w:p>
    <w:p>
      <w:pPr>
        <w:keepNext w:val="0"/>
        <w:keepLines w:val="0"/>
        <w:pageBreakBefore w:val="0"/>
        <w:widowControl w:val="0"/>
        <w:kinsoku/>
        <w:wordWrap/>
        <w:topLinePunct w:val="0"/>
        <w:bidi w:val="0"/>
        <w:snapToGrid/>
        <w:spacing w:line="560" w:lineRule="exact"/>
        <w:ind w:firstLine="640" w:firstLineChars="200"/>
        <w:jc w:val="both"/>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3.</w:t>
      </w:r>
      <w:r>
        <w:rPr>
          <w:rFonts w:hint="eastAsia" w:ascii="仿宋_GB2312" w:hAnsi="仿宋_GB2312" w:eastAsia="仿宋_GB2312" w:cs="仿宋_GB2312"/>
          <w:color w:val="000000"/>
          <w:kern w:val="0"/>
          <w:sz w:val="32"/>
          <w:szCs w:val="32"/>
          <w:lang w:val="en-US" w:eastAsia="zh-CN" w:bidi="ar"/>
        </w:rPr>
        <w:t>不分组：各</w:t>
      </w:r>
      <w:r>
        <w:rPr>
          <w:rFonts w:hint="eastAsia" w:ascii="仿宋_GB2312" w:hAnsi="仿宋_GB2312" w:eastAsia="仿宋_GB2312" w:cs="仿宋_GB2312"/>
          <w:color w:val="000000"/>
          <w:kern w:val="0"/>
          <w:sz w:val="32"/>
          <w:szCs w:val="32"/>
          <w:lang w:bidi="ar"/>
        </w:rPr>
        <w:t>品种二级目录不足3家企业的，</w:t>
      </w:r>
      <w:r>
        <w:rPr>
          <w:rFonts w:hint="eastAsia" w:ascii="仿宋_GB2312" w:hAnsi="仿宋_GB2312" w:eastAsia="仿宋_GB2312" w:cs="仿宋_GB2312"/>
          <w:color w:val="000000"/>
          <w:kern w:val="0"/>
          <w:sz w:val="32"/>
          <w:szCs w:val="32"/>
          <w:lang w:val="en-US" w:eastAsia="zh-CN" w:bidi="ar"/>
        </w:rPr>
        <w:t>或各品种二级目录B组不足3家企业的，</w:t>
      </w:r>
      <w:r>
        <w:rPr>
          <w:rFonts w:hint="eastAsia" w:ascii="仿宋_GB2312" w:hAnsi="仿宋_GB2312" w:eastAsia="仿宋_GB2312" w:cs="仿宋_GB2312"/>
          <w:color w:val="000000"/>
          <w:kern w:val="0"/>
          <w:sz w:val="32"/>
          <w:szCs w:val="32"/>
          <w:lang w:bidi="ar"/>
        </w:rPr>
        <w:t>不</w:t>
      </w:r>
      <w:r>
        <w:rPr>
          <w:rFonts w:hint="eastAsia" w:ascii="仿宋_GB2312" w:hAnsi="仿宋_GB2312" w:eastAsia="仿宋_GB2312" w:cs="仿宋_GB2312"/>
          <w:color w:val="000000"/>
          <w:kern w:val="0"/>
          <w:sz w:val="32"/>
          <w:szCs w:val="32"/>
          <w:lang w:val="en-US" w:eastAsia="zh-CN" w:bidi="ar"/>
        </w:rPr>
        <w:t>作分组</w:t>
      </w:r>
      <w:r>
        <w:rPr>
          <w:rFonts w:hint="eastAsia" w:ascii="仿宋_GB2312" w:hAnsi="仿宋_GB2312" w:eastAsia="仿宋_GB2312" w:cs="仿宋_GB2312"/>
          <w:color w:val="000000"/>
          <w:kern w:val="0"/>
          <w:sz w:val="32"/>
          <w:szCs w:val="32"/>
          <w:lang w:bidi="ar"/>
        </w:rPr>
        <w:t>。</w:t>
      </w:r>
    </w:p>
    <w:p>
      <w:pPr>
        <w:pStyle w:val="13"/>
        <w:keepNext w:val="0"/>
        <w:keepLines w:val="0"/>
        <w:pageBreakBefore w:val="0"/>
        <w:widowControl w:val="0"/>
        <w:kinsoku/>
        <w:wordWrap/>
        <w:topLinePunct w:val="0"/>
        <w:bidi w:val="0"/>
        <w:snapToGrid/>
        <w:spacing w:line="560" w:lineRule="exact"/>
        <w:ind w:firstLine="704" w:firstLineChars="200"/>
        <w:jc w:val="both"/>
        <w:rPr>
          <w:rFonts w:ascii="楷体_GB2312" w:eastAsia="楷体_GB2312"/>
          <w:bCs/>
          <w:spacing w:val="16"/>
          <w:kern w:val="32"/>
          <w:sz w:val="32"/>
          <w:szCs w:val="32"/>
        </w:rPr>
      </w:pPr>
      <w:r>
        <w:rPr>
          <w:rFonts w:hint="eastAsia" w:ascii="楷体_GB2312" w:eastAsia="楷体_GB2312"/>
          <w:bCs/>
          <w:spacing w:val="16"/>
          <w:kern w:val="32"/>
          <w:sz w:val="32"/>
          <w:szCs w:val="32"/>
        </w:rPr>
        <w:t>（二）企业排名</w:t>
      </w:r>
    </w:p>
    <w:p>
      <w:pPr>
        <w:keepNext w:val="0"/>
        <w:keepLines w:val="0"/>
        <w:pageBreakBefore w:val="0"/>
        <w:widowControl w:val="0"/>
        <w:kinsoku/>
        <w:wordWrap/>
        <w:topLinePunct w:val="0"/>
        <w:bidi w:val="0"/>
        <w:snapToGrid/>
        <w:spacing w:line="560" w:lineRule="exact"/>
        <w:ind w:firstLine="640" w:firstLineChars="200"/>
        <w:jc w:val="both"/>
        <w:rPr>
          <w:rFonts w:ascii="仿宋_GB2312" w:hAnsi="仿宋_GB2312" w:eastAsia="仿宋_GB2312" w:cs="仿宋_GB2312"/>
          <w:color w:val="000000"/>
          <w:spacing w:val="-6"/>
          <w:kern w:val="0"/>
          <w:sz w:val="32"/>
          <w:szCs w:val="32"/>
          <w:lang w:bidi="ar"/>
        </w:rPr>
      </w:pPr>
      <w:r>
        <w:rPr>
          <w:rFonts w:hint="eastAsia" w:ascii="仿宋_GB2312" w:hAnsi="仿宋_GB2312" w:eastAsia="仿宋_GB2312" w:cs="仿宋_GB2312"/>
          <w:color w:val="000000"/>
          <w:kern w:val="0"/>
          <w:sz w:val="32"/>
          <w:szCs w:val="32"/>
          <w:lang w:bidi="ar"/>
        </w:rPr>
        <w:t>1.同一竞价</w:t>
      </w:r>
      <w:r>
        <w:rPr>
          <w:rFonts w:hint="eastAsia" w:ascii="仿宋_GB2312" w:hAnsi="仿宋_GB2312" w:eastAsia="仿宋_GB2312" w:cs="仿宋_GB2312"/>
          <w:color w:val="000000"/>
          <w:kern w:val="0"/>
          <w:sz w:val="32"/>
          <w:szCs w:val="32"/>
          <w:lang w:val="en-US" w:eastAsia="zh-CN" w:bidi="ar"/>
        </w:rPr>
        <w:t>单元</w:t>
      </w:r>
      <w:r>
        <w:rPr>
          <w:rFonts w:hint="eastAsia" w:ascii="仿宋_GB2312" w:hAnsi="仿宋_GB2312" w:eastAsia="仿宋_GB2312" w:cs="仿宋_GB2312"/>
          <w:color w:val="000000"/>
          <w:kern w:val="0"/>
          <w:sz w:val="32"/>
          <w:szCs w:val="32"/>
          <w:lang w:bidi="ar"/>
        </w:rPr>
        <w:t>内，</w:t>
      </w:r>
      <w:r>
        <w:rPr>
          <w:rFonts w:hint="eastAsia" w:ascii="仿宋_GB2312" w:hAnsi="仿宋_GB2312" w:eastAsia="仿宋_GB2312" w:cs="仿宋_GB2312"/>
          <w:color w:val="000000"/>
          <w:kern w:val="0"/>
          <w:sz w:val="32"/>
          <w:szCs w:val="32"/>
          <w:lang w:val="en-US" w:eastAsia="zh-CN" w:bidi="ar"/>
        </w:rPr>
        <w:t>按</w:t>
      </w:r>
      <w:r>
        <w:rPr>
          <w:rFonts w:hint="eastAsia" w:ascii="仿宋_GB2312" w:hAnsi="仿宋_GB2312" w:eastAsia="仿宋_GB2312" w:cs="仿宋_GB2312"/>
          <w:color w:val="000000"/>
          <w:spacing w:val="-6"/>
          <w:kern w:val="0"/>
          <w:sz w:val="32"/>
          <w:szCs w:val="32"/>
          <w:lang w:bidi="ar"/>
        </w:rPr>
        <w:t>企业的有效申报价由低到高的顺序进行排名，申报价格最低的为第一名，次低的为第二名，</w:t>
      </w:r>
      <w:r>
        <w:rPr>
          <w:rFonts w:hint="eastAsia" w:ascii="仿宋_GB2312" w:hAnsi="仿宋_GB2312" w:eastAsia="仿宋_GB2312" w:cs="仿宋_GB2312"/>
          <w:color w:val="000000"/>
          <w:spacing w:val="-6"/>
          <w:kern w:val="0"/>
          <w:sz w:val="32"/>
          <w:szCs w:val="32"/>
          <w:lang w:val="en-US" w:eastAsia="zh-CN" w:bidi="ar"/>
        </w:rPr>
        <w:t>依</w:t>
      </w:r>
      <w:r>
        <w:rPr>
          <w:rFonts w:hint="eastAsia" w:ascii="仿宋_GB2312" w:hAnsi="仿宋_GB2312" w:eastAsia="仿宋_GB2312" w:cs="仿宋_GB2312"/>
          <w:color w:val="000000"/>
          <w:spacing w:val="-6"/>
          <w:kern w:val="0"/>
          <w:sz w:val="32"/>
          <w:szCs w:val="32"/>
          <w:lang w:bidi="ar"/>
        </w:rPr>
        <w:t>此类推。</w:t>
      </w:r>
    </w:p>
    <w:p>
      <w:pPr>
        <w:keepNext w:val="0"/>
        <w:keepLines w:val="0"/>
        <w:pageBreakBefore w:val="0"/>
        <w:widowControl w:val="0"/>
        <w:kinsoku/>
        <w:wordWrap/>
        <w:overflowPunct/>
        <w:topLinePunct w:val="0"/>
        <w:bidi w:val="0"/>
        <w:snapToGrid/>
        <w:spacing w:line="560" w:lineRule="exact"/>
        <w:ind w:firstLine="640" w:firstLineChars="200"/>
        <w:jc w:val="both"/>
        <w:textAlignment w:val="auto"/>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2.当</w:t>
      </w:r>
      <w:r>
        <w:rPr>
          <w:rFonts w:hint="eastAsia" w:ascii="仿宋_GB2312" w:hAnsi="仿宋_GB2312" w:eastAsia="仿宋_GB2312" w:cs="仿宋_GB2312"/>
          <w:color w:val="000000"/>
          <w:spacing w:val="-6"/>
          <w:kern w:val="0"/>
          <w:sz w:val="32"/>
          <w:szCs w:val="32"/>
          <w:lang w:bidi="ar"/>
        </w:rPr>
        <w:t>出现申报价</w:t>
      </w:r>
      <w:r>
        <w:rPr>
          <w:rFonts w:hint="eastAsia" w:ascii="仿宋_GB2312" w:hAnsi="仿宋_GB2312" w:eastAsia="仿宋_GB2312" w:cs="仿宋_GB2312"/>
          <w:color w:val="000000"/>
          <w:spacing w:val="-6"/>
          <w:kern w:val="0"/>
          <w:sz w:val="32"/>
          <w:szCs w:val="32"/>
          <w:lang w:val="en-US" w:eastAsia="zh-CN" w:bidi="ar"/>
        </w:rPr>
        <w:t>格</w:t>
      </w:r>
      <w:r>
        <w:rPr>
          <w:rFonts w:hint="eastAsia" w:ascii="仿宋_GB2312" w:hAnsi="仿宋_GB2312" w:eastAsia="仿宋_GB2312" w:cs="仿宋_GB2312"/>
          <w:color w:val="000000"/>
          <w:spacing w:val="-6"/>
          <w:kern w:val="0"/>
          <w:sz w:val="32"/>
          <w:szCs w:val="32"/>
          <w:lang w:bidi="ar"/>
        </w:rPr>
        <w:t>相同的情况时，按照以下规则依次确定排名：</w:t>
      </w:r>
    </w:p>
    <w:p>
      <w:pPr>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bidi="ar"/>
        </w:rPr>
        <w:t>（1）医疗机构</w:t>
      </w:r>
      <w:r>
        <w:rPr>
          <w:rFonts w:hint="eastAsia" w:ascii="仿宋_GB2312" w:hAnsi="仿宋_GB2312" w:eastAsia="仿宋_GB2312" w:cs="仿宋_GB2312"/>
          <w:color w:val="000000"/>
          <w:kern w:val="0"/>
          <w:sz w:val="32"/>
          <w:szCs w:val="32"/>
          <w:lang w:val="en-US" w:eastAsia="zh-CN" w:bidi="ar"/>
        </w:rPr>
        <w:t>报送的</w:t>
      </w:r>
      <w:r>
        <w:rPr>
          <w:rFonts w:hint="eastAsia" w:ascii="仿宋_GB2312" w:hAnsi="仿宋_GB2312" w:eastAsia="仿宋_GB2312" w:cs="仿宋_GB2312"/>
          <w:color w:val="000000"/>
          <w:kern w:val="0"/>
          <w:sz w:val="32"/>
          <w:szCs w:val="32"/>
          <w:lang w:bidi="ar"/>
        </w:rPr>
        <w:t>采购需求量大的企业优先</w:t>
      </w:r>
      <w:r>
        <w:rPr>
          <w:rFonts w:hint="eastAsia" w:ascii="仿宋_GB2312" w:hAnsi="仿宋_GB2312" w:eastAsia="仿宋_GB2312" w:cs="仿宋_GB2312"/>
          <w:color w:val="000000"/>
          <w:kern w:val="0"/>
          <w:sz w:val="32"/>
          <w:szCs w:val="32"/>
          <w:lang w:val="en-US" w:eastAsia="zh-CN" w:bidi="ar"/>
        </w:rPr>
        <w:t>；</w:t>
      </w:r>
    </w:p>
    <w:p>
      <w:pPr>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bidi="ar"/>
        </w:rPr>
        <w:t>（2）</w:t>
      </w:r>
      <w:r>
        <w:rPr>
          <w:rFonts w:hint="eastAsia" w:ascii="仿宋_GB2312" w:hAnsi="仿宋_GB2312" w:eastAsia="仿宋_GB2312" w:cs="仿宋_GB2312"/>
          <w:color w:val="000000"/>
          <w:kern w:val="0"/>
          <w:sz w:val="32"/>
          <w:szCs w:val="32"/>
          <w:lang w:val="en-US" w:eastAsia="zh-CN" w:bidi="ar"/>
        </w:rPr>
        <w:t>报送采购需求量的医疗机构家数多的企业优先；</w:t>
      </w:r>
    </w:p>
    <w:p>
      <w:pPr>
        <w:pStyle w:val="14"/>
        <w:keepNext w:val="0"/>
        <w:keepLines w:val="0"/>
        <w:pageBreakBefore w:val="0"/>
        <w:widowControl w:val="0"/>
        <w:kinsoku/>
        <w:wordWrap/>
        <w:overflowPunct/>
        <w:topLinePunct w:val="0"/>
        <w:bidi w:val="0"/>
        <w:snapToGrid/>
        <w:spacing w:line="560" w:lineRule="exact"/>
        <w:textAlignment w:val="auto"/>
        <w:rPr>
          <w:rFonts w:hint="default"/>
          <w:lang w:val="en-US" w:eastAsia="zh-CN"/>
        </w:rPr>
      </w:pPr>
      <w:r>
        <w:rPr>
          <w:rFonts w:hint="eastAsia" w:ascii="仿宋_GB2312" w:hAnsi="仿宋_GB2312" w:eastAsia="仿宋_GB2312" w:cs="仿宋_GB2312"/>
          <w:color w:val="000000"/>
          <w:kern w:val="0"/>
          <w:sz w:val="32"/>
          <w:szCs w:val="32"/>
          <w:lang w:val="en-US" w:eastAsia="zh-CN" w:bidi="ar"/>
        </w:rPr>
        <w:t xml:space="preserve">    （3）历史采购量大的企业优先；</w:t>
      </w:r>
    </w:p>
    <w:p>
      <w:pPr>
        <w:pStyle w:val="14"/>
        <w:keepNext w:val="0"/>
        <w:keepLines w:val="0"/>
        <w:pageBreakBefore w:val="0"/>
        <w:widowControl w:val="0"/>
        <w:kinsoku/>
        <w:wordWrap/>
        <w:overflowPunct/>
        <w:topLinePunct w:val="0"/>
        <w:bidi w:val="0"/>
        <w:snapToGrid/>
        <w:spacing w:line="560" w:lineRule="exact"/>
        <w:ind w:firstLine="640" w:firstLineChars="200"/>
        <w:jc w:val="both"/>
        <w:textAlignment w:val="auto"/>
        <w:rPr>
          <w:rFonts w:eastAsia="仿宋_GB2312"/>
          <w:sz w:val="32"/>
          <w:szCs w:val="32"/>
        </w:rPr>
      </w:pPr>
      <w:r>
        <w:rPr>
          <w:rFonts w:hint="eastAsia" w:ascii="仿宋_GB2312" w:hAnsi="仿宋_GB2312" w:eastAsia="仿宋_GB2312" w:cs="仿宋_GB2312"/>
          <w:sz w:val="32"/>
          <w:szCs w:val="32"/>
          <w:lang w:bidi="ar"/>
        </w:rPr>
        <w:t>（</w:t>
      </w:r>
      <w:r>
        <w:rPr>
          <w:rFonts w:hint="eastAsia" w:ascii="仿宋_GB2312" w:hAnsi="仿宋_GB2312" w:eastAsia="仿宋_GB2312" w:cs="仿宋_GB2312"/>
          <w:sz w:val="32"/>
          <w:szCs w:val="32"/>
          <w:lang w:val="en-US" w:eastAsia="zh-CN" w:bidi="ar"/>
        </w:rPr>
        <w:t>4</w:t>
      </w:r>
      <w:r>
        <w:rPr>
          <w:rFonts w:hint="eastAsia" w:ascii="仿宋_GB2312" w:hAnsi="仿宋_GB2312" w:eastAsia="仿宋_GB2312" w:cs="仿宋_GB2312"/>
          <w:sz w:val="32"/>
          <w:szCs w:val="32"/>
          <w:lang w:bidi="ar"/>
        </w:rPr>
        <w:t>）仍无法做出区分的，两者</w:t>
      </w:r>
      <w:r>
        <w:rPr>
          <w:rFonts w:hint="eastAsia" w:ascii="仿宋_GB2312" w:hAnsi="仿宋_GB2312" w:eastAsia="仿宋_GB2312" w:cs="仿宋_GB2312"/>
          <w:sz w:val="32"/>
          <w:szCs w:val="32"/>
          <w:lang w:val="en-US" w:eastAsia="zh-CN" w:bidi="ar"/>
        </w:rPr>
        <w:t>排名相同</w:t>
      </w:r>
      <w:r>
        <w:rPr>
          <w:rFonts w:hint="eastAsia" w:ascii="仿宋_GB2312" w:hAnsi="仿宋_GB2312" w:eastAsia="仿宋_GB2312" w:cs="仿宋_GB2312"/>
          <w:sz w:val="32"/>
          <w:szCs w:val="32"/>
          <w:lang w:bidi="ar"/>
        </w:rPr>
        <w:t>。</w:t>
      </w:r>
    </w:p>
    <w:p>
      <w:pPr>
        <w:pStyle w:val="13"/>
        <w:keepNext w:val="0"/>
        <w:keepLines w:val="0"/>
        <w:pageBreakBefore w:val="0"/>
        <w:widowControl w:val="0"/>
        <w:kinsoku/>
        <w:wordWrap/>
        <w:topLinePunct w:val="0"/>
        <w:bidi w:val="0"/>
        <w:snapToGrid/>
        <w:spacing w:line="560" w:lineRule="exact"/>
        <w:ind w:firstLine="704" w:firstLineChars="200"/>
        <w:jc w:val="both"/>
        <w:rPr>
          <w:rFonts w:ascii="楷体_GB2312" w:eastAsia="楷体_GB2312"/>
          <w:bCs/>
          <w:spacing w:val="16"/>
          <w:kern w:val="32"/>
          <w:sz w:val="32"/>
          <w:szCs w:val="32"/>
        </w:rPr>
      </w:pPr>
      <w:r>
        <w:rPr>
          <w:rFonts w:hint="eastAsia" w:ascii="楷体_GB2312" w:eastAsia="楷体_GB2312"/>
          <w:bCs/>
          <w:spacing w:val="16"/>
          <w:kern w:val="32"/>
          <w:sz w:val="32"/>
          <w:szCs w:val="32"/>
        </w:rPr>
        <w:t>（三）拟中选规则</w:t>
      </w:r>
    </w:p>
    <w:p>
      <w:pPr>
        <w:keepNext w:val="0"/>
        <w:keepLines w:val="0"/>
        <w:pageBreakBefore w:val="0"/>
        <w:widowControl w:val="0"/>
        <w:kinsoku/>
        <w:wordWrap/>
        <w:topLinePunct w:val="0"/>
        <w:bidi w:val="0"/>
        <w:snapToGrid/>
        <w:spacing w:line="560" w:lineRule="exact"/>
        <w:ind w:firstLine="640" w:firstLineChars="200"/>
        <w:jc w:val="both"/>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bidi="ar"/>
        </w:rPr>
        <w:t>1.拟中选规则一：</w:t>
      </w:r>
      <w:r>
        <w:rPr>
          <w:rFonts w:hint="eastAsia" w:ascii="仿宋_GB2312" w:hAnsi="仿宋_GB2312" w:eastAsia="仿宋_GB2312" w:cs="仿宋_GB2312"/>
          <w:color w:val="000000"/>
          <w:kern w:val="0"/>
          <w:sz w:val="32"/>
          <w:szCs w:val="32"/>
          <w:lang w:val="en-US" w:eastAsia="zh-CN" w:bidi="ar"/>
        </w:rPr>
        <w:t>同一竞价单元内，按有效申报企业的排名由高到低确定入围企业。同一竞价单元最多入围企业数量详见下表：</w:t>
      </w:r>
    </w:p>
    <w:tbl>
      <w:tblPr>
        <w:tblStyle w:val="8"/>
        <w:tblpPr w:leftFromText="180" w:rightFromText="180" w:vertAnchor="text" w:horzAnchor="page" w:tblpXSpec="center" w:tblpY="57"/>
        <w:tblOverlap w:val="never"/>
        <w:tblW w:w="874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48"/>
        <w:gridCol w:w="2186"/>
        <w:gridCol w:w="2154"/>
        <w:gridCol w:w="216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2248" w:type="dxa"/>
            <w:noWrap w:val="0"/>
            <w:vAlign w:val="center"/>
          </w:tcPr>
          <w:p>
            <w:pPr>
              <w:pStyle w:val="15"/>
              <w:keepNext w:val="0"/>
              <w:keepLines w:val="0"/>
              <w:pageBreakBefore w:val="0"/>
              <w:widowControl w:val="0"/>
              <w:kinsoku/>
              <w:wordWrap/>
              <w:overflowPunct/>
              <w:topLinePunct w:val="0"/>
              <w:autoSpaceDE/>
              <w:autoSpaceDN/>
              <w:bidi w:val="0"/>
              <w:adjustRightInd/>
              <w:snapToGrid/>
              <w:spacing w:before="0" w:line="240" w:lineRule="auto"/>
              <w:ind w:left="0" w:leftChars="0" w:right="153" w:firstLine="0" w:firstLineChars="0"/>
              <w:jc w:val="center"/>
              <w:textAlignment w:val="auto"/>
              <w:rPr>
                <w:rFonts w:hint="eastAsia" w:ascii="黑体" w:hAnsi="黑体" w:eastAsia="黑体" w:cs="黑体"/>
                <w:b w:val="0"/>
                <w:bCs w:val="0"/>
                <w:kern w:val="2"/>
                <w:sz w:val="24"/>
                <w:szCs w:val="24"/>
                <w:highlight w:val="none"/>
                <w:lang w:val="en-US" w:eastAsia="zh-CN" w:bidi="ar-SA"/>
              </w:rPr>
            </w:pPr>
            <w:r>
              <w:rPr>
                <w:rFonts w:hint="eastAsia" w:ascii="黑体" w:hAnsi="黑体" w:eastAsia="黑体" w:cs="黑体"/>
                <w:b w:val="0"/>
                <w:bCs w:val="0"/>
                <w:kern w:val="2"/>
                <w:sz w:val="24"/>
                <w:szCs w:val="24"/>
                <w:highlight w:val="none"/>
                <w:lang w:val="en-US" w:eastAsia="zh-CN" w:bidi="ar-SA"/>
              </w:rPr>
              <w:t>有效申报企业数</w:t>
            </w:r>
          </w:p>
        </w:tc>
        <w:tc>
          <w:tcPr>
            <w:tcW w:w="2186" w:type="dxa"/>
            <w:tcBorders>
              <w:right w:val="single" w:color="auto" w:sz="12"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before="0" w:line="240" w:lineRule="auto"/>
              <w:ind w:left="0" w:leftChars="0" w:right="93" w:firstLine="0" w:firstLineChars="0"/>
              <w:jc w:val="center"/>
              <w:textAlignment w:val="auto"/>
              <w:rPr>
                <w:rFonts w:hint="eastAsia" w:ascii="黑体" w:hAnsi="黑体" w:eastAsia="黑体" w:cs="黑体"/>
                <w:b w:val="0"/>
                <w:bCs w:val="0"/>
                <w:kern w:val="2"/>
                <w:sz w:val="24"/>
                <w:szCs w:val="24"/>
                <w:highlight w:val="none"/>
                <w:lang w:val="en-US" w:eastAsia="zh-CN" w:bidi="ar-SA"/>
              </w:rPr>
            </w:pPr>
            <w:r>
              <w:rPr>
                <w:rFonts w:hint="eastAsia" w:ascii="黑体" w:hAnsi="黑体" w:eastAsia="黑体" w:cs="黑体"/>
                <w:b w:val="0"/>
                <w:bCs w:val="0"/>
                <w:kern w:val="2"/>
                <w:sz w:val="24"/>
                <w:szCs w:val="24"/>
                <w:highlight w:val="none"/>
                <w:lang w:val="en-US" w:eastAsia="zh-CN" w:bidi="ar-SA"/>
              </w:rPr>
              <w:t>最多入围企业数</w:t>
            </w:r>
          </w:p>
        </w:tc>
        <w:tc>
          <w:tcPr>
            <w:tcW w:w="2154" w:type="dxa"/>
            <w:tcBorders>
              <w:left w:val="single" w:color="auto" w:sz="12"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before="0" w:line="240" w:lineRule="auto"/>
              <w:ind w:left="0" w:leftChars="0" w:right="127" w:firstLine="0" w:firstLineChars="0"/>
              <w:jc w:val="center"/>
              <w:textAlignment w:val="auto"/>
              <w:rPr>
                <w:rFonts w:hint="eastAsia" w:ascii="黑体" w:hAnsi="黑体" w:eastAsia="黑体" w:cs="黑体"/>
                <w:b w:val="0"/>
                <w:bCs w:val="0"/>
                <w:kern w:val="2"/>
                <w:sz w:val="24"/>
                <w:szCs w:val="24"/>
                <w:highlight w:val="none"/>
                <w:lang w:val="en-US" w:eastAsia="zh-CN" w:bidi="ar-SA"/>
              </w:rPr>
            </w:pPr>
            <w:r>
              <w:rPr>
                <w:rFonts w:hint="eastAsia" w:ascii="黑体" w:hAnsi="黑体" w:eastAsia="黑体" w:cs="黑体"/>
                <w:b w:val="0"/>
                <w:bCs w:val="0"/>
                <w:kern w:val="2"/>
                <w:sz w:val="24"/>
                <w:szCs w:val="24"/>
                <w:highlight w:val="none"/>
                <w:lang w:val="en-US" w:eastAsia="zh-CN" w:bidi="ar-SA"/>
              </w:rPr>
              <w:t>有效申报企业数</w:t>
            </w:r>
          </w:p>
        </w:tc>
        <w:tc>
          <w:tcPr>
            <w:tcW w:w="2161" w:type="dxa"/>
            <w:tcBorders>
              <w:right w:val="single" w:color="auto"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before="0" w:line="240" w:lineRule="auto"/>
              <w:ind w:left="0" w:leftChars="0" w:right="119" w:firstLine="0" w:firstLineChars="0"/>
              <w:jc w:val="center"/>
              <w:textAlignment w:val="auto"/>
              <w:rPr>
                <w:rFonts w:hint="eastAsia" w:ascii="黑体" w:hAnsi="黑体" w:eastAsia="黑体" w:cs="黑体"/>
                <w:b w:val="0"/>
                <w:bCs w:val="0"/>
                <w:kern w:val="2"/>
                <w:sz w:val="24"/>
                <w:szCs w:val="24"/>
                <w:highlight w:val="none"/>
                <w:lang w:val="en-US" w:eastAsia="zh-CN" w:bidi="ar-SA"/>
              </w:rPr>
            </w:pPr>
            <w:r>
              <w:rPr>
                <w:rFonts w:hint="eastAsia" w:ascii="黑体" w:hAnsi="黑体" w:eastAsia="黑体" w:cs="黑体"/>
                <w:b w:val="0"/>
                <w:bCs w:val="0"/>
                <w:kern w:val="2"/>
                <w:sz w:val="24"/>
                <w:szCs w:val="24"/>
                <w:highlight w:val="none"/>
                <w:lang w:val="en-US" w:eastAsia="zh-CN" w:bidi="ar-SA"/>
              </w:rPr>
              <w:t>最多入围企业数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2248" w:type="dxa"/>
            <w:noWrap w:val="0"/>
            <w:vAlign w:val="center"/>
          </w:tcPr>
          <w:p>
            <w:pPr>
              <w:pStyle w:val="15"/>
              <w:keepNext w:val="0"/>
              <w:keepLines w:val="0"/>
              <w:pageBreakBefore w:val="0"/>
              <w:widowControl w:val="0"/>
              <w:kinsoku/>
              <w:wordWrap/>
              <w:overflowPunct/>
              <w:topLinePunct w:val="0"/>
              <w:autoSpaceDE/>
              <w:autoSpaceDN/>
              <w:bidi w:val="0"/>
              <w:adjustRightInd/>
              <w:snapToGrid/>
              <w:spacing w:before="0" w:line="240" w:lineRule="auto"/>
              <w:ind w:left="0" w:right="0" w:firstLine="0" w:firstLineChars="0"/>
              <w:jc w:val="center"/>
              <w:textAlignment w:val="auto"/>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1</w:t>
            </w:r>
          </w:p>
        </w:tc>
        <w:tc>
          <w:tcPr>
            <w:tcW w:w="2186" w:type="dxa"/>
            <w:tcBorders>
              <w:right w:val="single" w:color="auto" w:sz="12"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before="0" w:line="240" w:lineRule="auto"/>
              <w:ind w:left="0" w:right="0" w:firstLine="0" w:firstLineChars="0"/>
              <w:jc w:val="center"/>
              <w:textAlignment w:val="auto"/>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1</w:t>
            </w:r>
          </w:p>
        </w:tc>
        <w:tc>
          <w:tcPr>
            <w:tcW w:w="2154" w:type="dxa"/>
            <w:tcBorders>
              <w:left w:val="single" w:color="auto" w:sz="12"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16</w:t>
            </w:r>
          </w:p>
        </w:tc>
        <w:tc>
          <w:tcPr>
            <w:tcW w:w="2161" w:type="dxa"/>
            <w:tcBorders>
              <w:right w:val="single" w:color="auto"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default"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2248" w:type="dxa"/>
            <w:noWrap w:val="0"/>
            <w:vAlign w:val="center"/>
          </w:tcPr>
          <w:p>
            <w:pPr>
              <w:pStyle w:val="15"/>
              <w:keepNext w:val="0"/>
              <w:keepLines w:val="0"/>
              <w:pageBreakBefore w:val="0"/>
              <w:widowControl w:val="0"/>
              <w:kinsoku/>
              <w:wordWrap/>
              <w:overflowPunct/>
              <w:topLinePunct w:val="0"/>
              <w:autoSpaceDE/>
              <w:autoSpaceDN/>
              <w:bidi w:val="0"/>
              <w:adjustRightInd/>
              <w:snapToGrid/>
              <w:spacing w:before="0" w:line="240" w:lineRule="auto"/>
              <w:ind w:left="0" w:right="0" w:firstLine="0" w:firstLineChars="0"/>
              <w:jc w:val="center"/>
              <w:textAlignment w:val="auto"/>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2</w:t>
            </w:r>
          </w:p>
        </w:tc>
        <w:tc>
          <w:tcPr>
            <w:tcW w:w="2186" w:type="dxa"/>
            <w:tcBorders>
              <w:right w:val="single" w:color="auto" w:sz="12"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before="0" w:line="240" w:lineRule="auto"/>
              <w:ind w:left="0" w:right="0" w:firstLine="0" w:firstLineChars="0"/>
              <w:jc w:val="center"/>
              <w:textAlignment w:val="auto"/>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2</w:t>
            </w:r>
          </w:p>
        </w:tc>
        <w:tc>
          <w:tcPr>
            <w:tcW w:w="2154" w:type="dxa"/>
            <w:tcBorders>
              <w:left w:val="single" w:color="auto" w:sz="12"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17</w:t>
            </w:r>
          </w:p>
        </w:tc>
        <w:tc>
          <w:tcPr>
            <w:tcW w:w="2161" w:type="dxa"/>
            <w:tcBorders>
              <w:right w:val="single" w:color="auto"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default"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2248" w:type="dxa"/>
            <w:noWrap w:val="0"/>
            <w:vAlign w:val="center"/>
          </w:tcPr>
          <w:p>
            <w:pPr>
              <w:pStyle w:val="15"/>
              <w:keepNext w:val="0"/>
              <w:keepLines w:val="0"/>
              <w:pageBreakBefore w:val="0"/>
              <w:widowControl w:val="0"/>
              <w:kinsoku/>
              <w:wordWrap/>
              <w:overflowPunct/>
              <w:topLinePunct w:val="0"/>
              <w:autoSpaceDE/>
              <w:autoSpaceDN/>
              <w:bidi w:val="0"/>
              <w:adjustRightInd/>
              <w:snapToGrid/>
              <w:spacing w:before="0" w:line="240" w:lineRule="auto"/>
              <w:ind w:left="0" w:right="0" w:firstLine="0" w:firstLineChars="0"/>
              <w:jc w:val="center"/>
              <w:textAlignment w:val="auto"/>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3</w:t>
            </w:r>
          </w:p>
        </w:tc>
        <w:tc>
          <w:tcPr>
            <w:tcW w:w="2186" w:type="dxa"/>
            <w:tcBorders>
              <w:right w:val="single" w:color="auto" w:sz="12"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before="0" w:line="240" w:lineRule="auto"/>
              <w:ind w:left="0" w:right="0" w:firstLine="0" w:firstLineChars="0"/>
              <w:jc w:val="center"/>
              <w:textAlignment w:val="auto"/>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2</w:t>
            </w:r>
          </w:p>
        </w:tc>
        <w:tc>
          <w:tcPr>
            <w:tcW w:w="2154" w:type="dxa"/>
            <w:tcBorders>
              <w:left w:val="single" w:color="auto" w:sz="12"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18</w:t>
            </w:r>
          </w:p>
        </w:tc>
        <w:tc>
          <w:tcPr>
            <w:tcW w:w="2161" w:type="dxa"/>
            <w:tcBorders>
              <w:right w:val="single" w:color="auto"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default"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14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2248" w:type="dxa"/>
            <w:noWrap w:val="0"/>
            <w:vAlign w:val="center"/>
          </w:tcPr>
          <w:p>
            <w:pPr>
              <w:pStyle w:val="15"/>
              <w:keepNext w:val="0"/>
              <w:keepLines w:val="0"/>
              <w:pageBreakBefore w:val="0"/>
              <w:widowControl w:val="0"/>
              <w:kinsoku/>
              <w:wordWrap/>
              <w:overflowPunct/>
              <w:topLinePunct w:val="0"/>
              <w:autoSpaceDE/>
              <w:autoSpaceDN/>
              <w:bidi w:val="0"/>
              <w:adjustRightInd/>
              <w:snapToGrid/>
              <w:spacing w:before="0" w:line="240" w:lineRule="auto"/>
              <w:ind w:left="0" w:right="0" w:firstLine="0" w:firstLineChars="0"/>
              <w:jc w:val="center"/>
              <w:textAlignment w:val="auto"/>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4</w:t>
            </w:r>
          </w:p>
        </w:tc>
        <w:tc>
          <w:tcPr>
            <w:tcW w:w="2186" w:type="dxa"/>
            <w:tcBorders>
              <w:right w:val="single" w:color="auto" w:sz="12"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before="0" w:line="240" w:lineRule="auto"/>
              <w:ind w:left="0" w:right="0" w:firstLine="0" w:firstLineChars="0"/>
              <w:jc w:val="center"/>
              <w:textAlignment w:val="auto"/>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3</w:t>
            </w:r>
          </w:p>
        </w:tc>
        <w:tc>
          <w:tcPr>
            <w:tcW w:w="2154" w:type="dxa"/>
            <w:tcBorders>
              <w:left w:val="single" w:color="auto" w:sz="12"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19</w:t>
            </w:r>
          </w:p>
        </w:tc>
        <w:tc>
          <w:tcPr>
            <w:tcW w:w="2161" w:type="dxa"/>
            <w:tcBorders>
              <w:right w:val="single" w:color="auto"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default"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14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2248" w:type="dxa"/>
            <w:noWrap w:val="0"/>
            <w:vAlign w:val="center"/>
          </w:tcPr>
          <w:p>
            <w:pPr>
              <w:pStyle w:val="15"/>
              <w:keepNext w:val="0"/>
              <w:keepLines w:val="0"/>
              <w:pageBreakBefore w:val="0"/>
              <w:widowControl w:val="0"/>
              <w:kinsoku/>
              <w:wordWrap/>
              <w:overflowPunct/>
              <w:topLinePunct w:val="0"/>
              <w:autoSpaceDE/>
              <w:autoSpaceDN/>
              <w:bidi w:val="0"/>
              <w:adjustRightInd/>
              <w:snapToGrid/>
              <w:spacing w:before="0" w:line="240" w:lineRule="auto"/>
              <w:ind w:left="0" w:right="0" w:firstLine="0" w:firstLineChars="0"/>
              <w:jc w:val="center"/>
              <w:textAlignment w:val="auto"/>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5</w:t>
            </w:r>
          </w:p>
        </w:tc>
        <w:tc>
          <w:tcPr>
            <w:tcW w:w="2186" w:type="dxa"/>
            <w:tcBorders>
              <w:right w:val="single" w:color="auto" w:sz="12"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before="0" w:line="240" w:lineRule="auto"/>
              <w:ind w:left="0" w:right="0" w:firstLine="0" w:firstLineChars="0"/>
              <w:jc w:val="center"/>
              <w:textAlignment w:val="auto"/>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4</w:t>
            </w:r>
          </w:p>
        </w:tc>
        <w:tc>
          <w:tcPr>
            <w:tcW w:w="2154" w:type="dxa"/>
            <w:tcBorders>
              <w:left w:val="single" w:color="auto" w:sz="12"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20</w:t>
            </w:r>
          </w:p>
        </w:tc>
        <w:tc>
          <w:tcPr>
            <w:tcW w:w="2161" w:type="dxa"/>
            <w:tcBorders>
              <w:right w:val="single" w:color="auto"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14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2248" w:type="dxa"/>
            <w:noWrap w:val="0"/>
            <w:vAlign w:val="center"/>
          </w:tcPr>
          <w:p>
            <w:pPr>
              <w:pStyle w:val="15"/>
              <w:keepNext w:val="0"/>
              <w:keepLines w:val="0"/>
              <w:pageBreakBefore w:val="0"/>
              <w:widowControl w:val="0"/>
              <w:kinsoku/>
              <w:wordWrap/>
              <w:overflowPunct/>
              <w:topLinePunct w:val="0"/>
              <w:autoSpaceDE/>
              <w:autoSpaceDN/>
              <w:bidi w:val="0"/>
              <w:adjustRightInd/>
              <w:snapToGrid/>
              <w:spacing w:before="0" w:line="240" w:lineRule="auto"/>
              <w:ind w:left="0" w:right="0" w:firstLine="0" w:firstLineChars="0"/>
              <w:jc w:val="center"/>
              <w:textAlignment w:val="auto"/>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6</w:t>
            </w:r>
          </w:p>
        </w:tc>
        <w:tc>
          <w:tcPr>
            <w:tcW w:w="2186" w:type="dxa"/>
            <w:tcBorders>
              <w:right w:val="single" w:color="auto" w:sz="12"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before="0" w:line="240" w:lineRule="auto"/>
              <w:ind w:left="0" w:right="0" w:firstLine="0" w:firstLineChars="0"/>
              <w:jc w:val="center"/>
              <w:textAlignment w:val="auto"/>
              <w:rPr>
                <w:rFonts w:hint="default"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5</w:t>
            </w:r>
          </w:p>
        </w:tc>
        <w:tc>
          <w:tcPr>
            <w:tcW w:w="2154" w:type="dxa"/>
            <w:tcBorders>
              <w:left w:val="single" w:color="auto" w:sz="12"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21</w:t>
            </w:r>
          </w:p>
        </w:tc>
        <w:tc>
          <w:tcPr>
            <w:tcW w:w="2161" w:type="dxa"/>
            <w:tcBorders>
              <w:right w:val="single" w:color="auto"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2248" w:type="dxa"/>
            <w:noWrap w:val="0"/>
            <w:vAlign w:val="center"/>
          </w:tcPr>
          <w:p>
            <w:pPr>
              <w:pStyle w:val="15"/>
              <w:keepNext w:val="0"/>
              <w:keepLines w:val="0"/>
              <w:pageBreakBefore w:val="0"/>
              <w:widowControl w:val="0"/>
              <w:kinsoku/>
              <w:wordWrap/>
              <w:overflowPunct/>
              <w:topLinePunct w:val="0"/>
              <w:autoSpaceDE/>
              <w:autoSpaceDN/>
              <w:bidi w:val="0"/>
              <w:adjustRightInd/>
              <w:snapToGrid/>
              <w:spacing w:before="0" w:line="240" w:lineRule="auto"/>
              <w:ind w:left="0" w:right="0" w:firstLine="0" w:firstLineChars="0"/>
              <w:jc w:val="center"/>
              <w:textAlignment w:val="auto"/>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7</w:t>
            </w:r>
          </w:p>
        </w:tc>
        <w:tc>
          <w:tcPr>
            <w:tcW w:w="2186" w:type="dxa"/>
            <w:tcBorders>
              <w:right w:val="single" w:color="auto" w:sz="12"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before="0" w:line="240" w:lineRule="auto"/>
              <w:ind w:left="0" w:right="0" w:firstLine="0" w:firstLineChars="0"/>
              <w:jc w:val="center"/>
              <w:textAlignment w:val="auto"/>
              <w:rPr>
                <w:rFonts w:hint="default"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6</w:t>
            </w:r>
          </w:p>
        </w:tc>
        <w:tc>
          <w:tcPr>
            <w:tcW w:w="2154" w:type="dxa"/>
            <w:tcBorders>
              <w:left w:val="single" w:color="auto" w:sz="12"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22</w:t>
            </w:r>
          </w:p>
        </w:tc>
        <w:tc>
          <w:tcPr>
            <w:tcW w:w="2161" w:type="dxa"/>
            <w:tcBorders>
              <w:right w:val="single" w:color="auto"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default"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16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2248" w:type="dxa"/>
            <w:noWrap w:val="0"/>
            <w:vAlign w:val="center"/>
          </w:tcPr>
          <w:p>
            <w:pPr>
              <w:pStyle w:val="15"/>
              <w:keepNext w:val="0"/>
              <w:keepLines w:val="0"/>
              <w:pageBreakBefore w:val="0"/>
              <w:widowControl w:val="0"/>
              <w:kinsoku/>
              <w:wordWrap/>
              <w:overflowPunct/>
              <w:topLinePunct w:val="0"/>
              <w:autoSpaceDE/>
              <w:autoSpaceDN/>
              <w:bidi w:val="0"/>
              <w:adjustRightInd/>
              <w:snapToGrid/>
              <w:spacing w:before="0" w:line="240" w:lineRule="auto"/>
              <w:ind w:left="0" w:right="0" w:firstLine="0" w:firstLineChars="0"/>
              <w:jc w:val="center"/>
              <w:textAlignment w:val="auto"/>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8</w:t>
            </w:r>
          </w:p>
        </w:tc>
        <w:tc>
          <w:tcPr>
            <w:tcW w:w="2186" w:type="dxa"/>
            <w:tcBorders>
              <w:right w:val="single" w:color="auto" w:sz="12"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before="0" w:line="240" w:lineRule="auto"/>
              <w:ind w:left="0" w:right="0" w:firstLine="0" w:firstLineChars="0"/>
              <w:jc w:val="center"/>
              <w:textAlignment w:val="auto"/>
              <w:rPr>
                <w:rFonts w:hint="default"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7</w:t>
            </w:r>
          </w:p>
        </w:tc>
        <w:tc>
          <w:tcPr>
            <w:tcW w:w="2154" w:type="dxa"/>
            <w:tcBorders>
              <w:left w:val="single" w:color="auto" w:sz="12"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23</w:t>
            </w:r>
          </w:p>
        </w:tc>
        <w:tc>
          <w:tcPr>
            <w:tcW w:w="2161" w:type="dxa"/>
            <w:tcBorders>
              <w:right w:val="single" w:color="auto"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16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2248" w:type="dxa"/>
            <w:noWrap w:val="0"/>
            <w:vAlign w:val="center"/>
          </w:tcPr>
          <w:p>
            <w:pPr>
              <w:pStyle w:val="15"/>
              <w:keepNext w:val="0"/>
              <w:keepLines w:val="0"/>
              <w:pageBreakBefore w:val="0"/>
              <w:widowControl w:val="0"/>
              <w:kinsoku/>
              <w:wordWrap/>
              <w:overflowPunct/>
              <w:topLinePunct w:val="0"/>
              <w:autoSpaceDE/>
              <w:autoSpaceDN/>
              <w:bidi w:val="0"/>
              <w:adjustRightInd/>
              <w:snapToGrid/>
              <w:spacing w:before="0" w:line="240" w:lineRule="auto"/>
              <w:ind w:left="0" w:right="0" w:firstLine="0" w:firstLineChars="0"/>
              <w:jc w:val="center"/>
              <w:textAlignment w:val="auto"/>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9</w:t>
            </w:r>
          </w:p>
        </w:tc>
        <w:tc>
          <w:tcPr>
            <w:tcW w:w="2186" w:type="dxa"/>
            <w:tcBorders>
              <w:right w:val="single" w:color="auto" w:sz="12"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before="0" w:line="240" w:lineRule="auto"/>
              <w:ind w:left="0" w:right="0" w:firstLine="0" w:firstLineChars="0"/>
              <w:jc w:val="center"/>
              <w:textAlignment w:val="auto"/>
              <w:rPr>
                <w:rFonts w:hint="default"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8</w:t>
            </w:r>
          </w:p>
        </w:tc>
        <w:tc>
          <w:tcPr>
            <w:tcW w:w="2154" w:type="dxa"/>
            <w:tcBorders>
              <w:left w:val="single" w:color="auto" w:sz="12"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24</w:t>
            </w:r>
          </w:p>
        </w:tc>
        <w:tc>
          <w:tcPr>
            <w:tcW w:w="2161" w:type="dxa"/>
            <w:tcBorders>
              <w:right w:val="single" w:color="auto"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17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2248" w:type="dxa"/>
            <w:noWrap w:val="0"/>
            <w:vAlign w:val="center"/>
          </w:tcPr>
          <w:p>
            <w:pPr>
              <w:pStyle w:val="15"/>
              <w:keepNext w:val="0"/>
              <w:keepLines w:val="0"/>
              <w:pageBreakBefore w:val="0"/>
              <w:widowControl w:val="0"/>
              <w:kinsoku/>
              <w:wordWrap/>
              <w:overflowPunct/>
              <w:topLinePunct w:val="0"/>
              <w:autoSpaceDE/>
              <w:autoSpaceDN/>
              <w:bidi w:val="0"/>
              <w:adjustRightInd/>
              <w:snapToGrid/>
              <w:spacing w:before="0" w:line="240" w:lineRule="auto"/>
              <w:ind w:left="0" w:right="0" w:firstLine="0" w:firstLineChars="0"/>
              <w:jc w:val="center"/>
              <w:textAlignment w:val="auto"/>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10</w:t>
            </w:r>
          </w:p>
        </w:tc>
        <w:tc>
          <w:tcPr>
            <w:tcW w:w="2186" w:type="dxa"/>
            <w:tcBorders>
              <w:right w:val="single" w:color="auto" w:sz="12"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before="0" w:line="240" w:lineRule="auto"/>
              <w:ind w:left="0" w:right="0" w:firstLine="0" w:firstLineChars="0"/>
              <w:jc w:val="center"/>
              <w:textAlignment w:val="auto"/>
              <w:rPr>
                <w:rFonts w:hint="default"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8</w:t>
            </w:r>
          </w:p>
        </w:tc>
        <w:tc>
          <w:tcPr>
            <w:tcW w:w="2154" w:type="dxa"/>
            <w:tcBorders>
              <w:left w:val="single" w:color="auto" w:sz="12"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25</w:t>
            </w:r>
          </w:p>
        </w:tc>
        <w:tc>
          <w:tcPr>
            <w:tcW w:w="2161" w:type="dxa"/>
            <w:tcBorders>
              <w:right w:val="single" w:color="auto"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17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2248" w:type="dxa"/>
            <w:noWrap w:val="0"/>
            <w:vAlign w:val="center"/>
          </w:tcPr>
          <w:p>
            <w:pPr>
              <w:pStyle w:val="15"/>
              <w:keepNext w:val="0"/>
              <w:keepLines w:val="0"/>
              <w:pageBreakBefore w:val="0"/>
              <w:widowControl w:val="0"/>
              <w:kinsoku/>
              <w:wordWrap/>
              <w:overflowPunct/>
              <w:topLinePunct w:val="0"/>
              <w:autoSpaceDE/>
              <w:autoSpaceDN/>
              <w:bidi w:val="0"/>
              <w:adjustRightInd/>
              <w:snapToGrid/>
              <w:spacing w:before="0" w:line="240" w:lineRule="auto"/>
              <w:ind w:left="0" w:right="0" w:firstLine="0" w:firstLineChars="0"/>
              <w:jc w:val="center"/>
              <w:textAlignment w:val="auto"/>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11</w:t>
            </w:r>
          </w:p>
        </w:tc>
        <w:tc>
          <w:tcPr>
            <w:tcW w:w="2186" w:type="dxa"/>
            <w:tcBorders>
              <w:right w:val="single" w:color="auto" w:sz="12"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before="0" w:line="240" w:lineRule="auto"/>
              <w:ind w:left="0" w:right="0" w:firstLine="0" w:firstLineChars="0"/>
              <w:jc w:val="center"/>
              <w:textAlignment w:val="auto"/>
              <w:rPr>
                <w:rFonts w:hint="default"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9</w:t>
            </w:r>
          </w:p>
        </w:tc>
        <w:tc>
          <w:tcPr>
            <w:tcW w:w="2154" w:type="dxa"/>
            <w:tcBorders>
              <w:left w:val="single" w:color="auto" w:sz="12"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26</w:t>
            </w:r>
          </w:p>
        </w:tc>
        <w:tc>
          <w:tcPr>
            <w:tcW w:w="2161" w:type="dxa"/>
            <w:tcBorders>
              <w:right w:val="single" w:color="auto"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2248" w:type="dxa"/>
            <w:noWrap w:val="0"/>
            <w:vAlign w:val="center"/>
          </w:tcPr>
          <w:p>
            <w:pPr>
              <w:pStyle w:val="15"/>
              <w:keepNext w:val="0"/>
              <w:keepLines w:val="0"/>
              <w:pageBreakBefore w:val="0"/>
              <w:widowControl w:val="0"/>
              <w:kinsoku/>
              <w:wordWrap/>
              <w:overflowPunct/>
              <w:topLinePunct w:val="0"/>
              <w:autoSpaceDE/>
              <w:autoSpaceDN/>
              <w:bidi w:val="0"/>
              <w:adjustRightInd/>
              <w:snapToGrid/>
              <w:spacing w:before="0" w:line="240" w:lineRule="auto"/>
              <w:ind w:left="0" w:right="0" w:firstLine="0" w:firstLineChars="0"/>
              <w:jc w:val="center"/>
              <w:textAlignment w:val="auto"/>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12</w:t>
            </w:r>
          </w:p>
        </w:tc>
        <w:tc>
          <w:tcPr>
            <w:tcW w:w="2186" w:type="dxa"/>
            <w:tcBorders>
              <w:right w:val="single" w:color="auto" w:sz="12"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before="0" w:line="240" w:lineRule="auto"/>
              <w:ind w:left="0" w:right="0" w:firstLine="0" w:firstLineChars="0"/>
              <w:jc w:val="center"/>
              <w:textAlignment w:val="auto"/>
              <w:rPr>
                <w:rFonts w:hint="default"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10</w:t>
            </w:r>
          </w:p>
        </w:tc>
        <w:tc>
          <w:tcPr>
            <w:tcW w:w="2154" w:type="dxa"/>
            <w:tcBorders>
              <w:left w:val="single" w:color="auto" w:sz="12"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27</w:t>
            </w:r>
          </w:p>
        </w:tc>
        <w:tc>
          <w:tcPr>
            <w:tcW w:w="2161" w:type="dxa"/>
            <w:tcBorders>
              <w:right w:val="single" w:color="auto"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default"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19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2248" w:type="dxa"/>
            <w:noWrap w:val="0"/>
            <w:vAlign w:val="center"/>
          </w:tcPr>
          <w:p>
            <w:pPr>
              <w:pStyle w:val="15"/>
              <w:keepNext w:val="0"/>
              <w:keepLines w:val="0"/>
              <w:pageBreakBefore w:val="0"/>
              <w:widowControl w:val="0"/>
              <w:kinsoku/>
              <w:wordWrap/>
              <w:overflowPunct/>
              <w:topLinePunct w:val="0"/>
              <w:autoSpaceDE/>
              <w:autoSpaceDN/>
              <w:bidi w:val="0"/>
              <w:adjustRightInd/>
              <w:snapToGrid/>
              <w:spacing w:before="0" w:line="240" w:lineRule="auto"/>
              <w:ind w:left="0" w:right="0" w:firstLine="0" w:firstLineChars="0"/>
              <w:jc w:val="center"/>
              <w:textAlignment w:val="auto"/>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13</w:t>
            </w:r>
          </w:p>
        </w:tc>
        <w:tc>
          <w:tcPr>
            <w:tcW w:w="2186" w:type="dxa"/>
            <w:tcBorders>
              <w:right w:val="single" w:color="auto" w:sz="12"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before="0" w:line="240" w:lineRule="auto"/>
              <w:ind w:left="0" w:right="0" w:firstLine="0" w:firstLineChars="0"/>
              <w:jc w:val="center"/>
              <w:textAlignment w:val="auto"/>
              <w:rPr>
                <w:rFonts w:hint="default"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11</w:t>
            </w:r>
          </w:p>
        </w:tc>
        <w:tc>
          <w:tcPr>
            <w:tcW w:w="2154" w:type="dxa"/>
            <w:tcBorders>
              <w:left w:val="single" w:color="auto" w:sz="12"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28</w:t>
            </w:r>
          </w:p>
        </w:tc>
        <w:tc>
          <w:tcPr>
            <w:tcW w:w="2161" w:type="dxa"/>
            <w:tcBorders>
              <w:right w:val="single" w:color="auto"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default"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2248" w:type="dxa"/>
            <w:noWrap w:val="0"/>
            <w:vAlign w:val="center"/>
          </w:tcPr>
          <w:p>
            <w:pPr>
              <w:pStyle w:val="15"/>
              <w:keepNext w:val="0"/>
              <w:keepLines w:val="0"/>
              <w:pageBreakBefore w:val="0"/>
              <w:widowControl w:val="0"/>
              <w:kinsoku/>
              <w:wordWrap/>
              <w:overflowPunct/>
              <w:topLinePunct w:val="0"/>
              <w:autoSpaceDE/>
              <w:autoSpaceDN/>
              <w:bidi w:val="0"/>
              <w:adjustRightInd/>
              <w:snapToGrid/>
              <w:spacing w:before="0" w:line="240" w:lineRule="auto"/>
              <w:ind w:left="0" w:right="0" w:firstLine="0" w:firstLineChars="0"/>
              <w:jc w:val="center"/>
              <w:textAlignment w:val="auto"/>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14</w:t>
            </w:r>
          </w:p>
        </w:tc>
        <w:tc>
          <w:tcPr>
            <w:tcW w:w="2186" w:type="dxa"/>
            <w:tcBorders>
              <w:right w:val="single" w:color="auto" w:sz="12"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before="0" w:line="240" w:lineRule="auto"/>
              <w:ind w:left="0" w:right="0" w:firstLine="0" w:firstLineChars="0"/>
              <w:jc w:val="center"/>
              <w:textAlignment w:val="auto"/>
              <w:rPr>
                <w:rFonts w:hint="default"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11</w:t>
            </w:r>
          </w:p>
        </w:tc>
        <w:tc>
          <w:tcPr>
            <w:tcW w:w="2154" w:type="dxa"/>
            <w:tcBorders>
              <w:left w:val="single" w:color="auto" w:sz="12"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29</w:t>
            </w:r>
          </w:p>
        </w:tc>
        <w:tc>
          <w:tcPr>
            <w:tcW w:w="2161" w:type="dxa"/>
            <w:tcBorders>
              <w:right w:val="single" w:color="auto"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default"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2248" w:type="dxa"/>
            <w:noWrap w:val="0"/>
            <w:vAlign w:val="center"/>
          </w:tcPr>
          <w:p>
            <w:pPr>
              <w:pStyle w:val="15"/>
              <w:keepNext w:val="0"/>
              <w:keepLines w:val="0"/>
              <w:pageBreakBefore w:val="0"/>
              <w:widowControl w:val="0"/>
              <w:kinsoku/>
              <w:wordWrap/>
              <w:overflowPunct/>
              <w:topLinePunct w:val="0"/>
              <w:autoSpaceDE/>
              <w:autoSpaceDN/>
              <w:bidi w:val="0"/>
              <w:adjustRightInd/>
              <w:snapToGrid/>
              <w:spacing w:before="0" w:line="240" w:lineRule="auto"/>
              <w:ind w:left="0" w:right="0" w:firstLine="0" w:firstLineChars="0"/>
              <w:jc w:val="center"/>
              <w:textAlignment w:val="auto"/>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15</w:t>
            </w:r>
          </w:p>
        </w:tc>
        <w:tc>
          <w:tcPr>
            <w:tcW w:w="2186" w:type="dxa"/>
            <w:tcBorders>
              <w:right w:val="single" w:color="auto" w:sz="12"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before="0" w:line="240" w:lineRule="auto"/>
              <w:ind w:left="0" w:right="0" w:firstLine="0" w:firstLineChars="0"/>
              <w:jc w:val="center"/>
              <w:textAlignment w:val="auto"/>
              <w:rPr>
                <w:rFonts w:hint="default"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12</w:t>
            </w:r>
          </w:p>
        </w:tc>
        <w:tc>
          <w:tcPr>
            <w:tcW w:w="2154" w:type="dxa"/>
            <w:tcBorders>
              <w:left w:val="single" w:color="auto" w:sz="12"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≥30</w:t>
            </w:r>
          </w:p>
        </w:tc>
        <w:tc>
          <w:tcPr>
            <w:tcW w:w="2161" w:type="dxa"/>
            <w:tcBorders>
              <w:right w:val="single" w:color="auto"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default"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22</w:t>
            </w:r>
          </w:p>
        </w:tc>
      </w:tr>
    </w:tbl>
    <w:p>
      <w:pPr>
        <w:keepNext w:val="0"/>
        <w:keepLines w:val="0"/>
        <w:pageBreakBefore w:val="0"/>
        <w:widowControl w:val="0"/>
        <w:kinsoku/>
        <w:wordWrap/>
        <w:topLinePunct w:val="0"/>
        <w:bidi w:val="0"/>
        <w:snapToGrid/>
        <w:spacing w:line="560" w:lineRule="exact"/>
        <w:ind w:firstLine="640" w:firstLineChars="200"/>
        <w:jc w:val="both"/>
        <w:rPr>
          <w:rFonts w:ascii="仿宋_GB2312" w:hAnsi="仿宋_GB2312" w:eastAsia="仿宋_GB2312" w:cs="仿宋_GB2312"/>
          <w:color w:val="000000"/>
          <w:kern w:val="0"/>
          <w:sz w:val="32"/>
          <w:szCs w:val="32"/>
          <w:highlight w:val="none"/>
          <w:lang w:bidi="ar"/>
        </w:rPr>
      </w:pPr>
      <w:r>
        <w:rPr>
          <w:rFonts w:ascii="仿宋_GB2312" w:hAnsi="仿宋_GB2312" w:eastAsia="仿宋_GB2312" w:cs="仿宋_GB2312"/>
          <w:color w:val="000000"/>
          <w:kern w:val="0"/>
          <w:sz w:val="32"/>
          <w:szCs w:val="32"/>
          <w:lang w:bidi="ar"/>
        </w:rPr>
        <w:t>入围企业的产品符合以下条件之一的，获得拟中选</w:t>
      </w:r>
      <w:r>
        <w:rPr>
          <w:rFonts w:ascii="仿宋_GB2312" w:hAnsi="仿宋_GB2312" w:eastAsia="仿宋_GB2312" w:cs="仿宋_GB2312"/>
          <w:color w:val="000000"/>
          <w:kern w:val="0"/>
          <w:sz w:val="32"/>
          <w:szCs w:val="32"/>
          <w:highlight w:val="none"/>
          <w:lang w:bidi="ar"/>
        </w:rPr>
        <w:t>资格：</w:t>
      </w:r>
    </w:p>
    <w:p>
      <w:pPr>
        <w:keepNext w:val="0"/>
        <w:keepLines w:val="0"/>
        <w:pageBreakBefore w:val="0"/>
        <w:widowControl w:val="0"/>
        <w:kinsoku/>
        <w:wordWrap/>
        <w:topLinePunct w:val="0"/>
        <w:bidi w:val="0"/>
        <w:snapToGrid/>
        <w:spacing w:line="560" w:lineRule="exact"/>
        <w:ind w:firstLine="640" w:firstLineChars="200"/>
        <w:jc w:val="both"/>
        <w:rPr>
          <w:rFonts w:hint="eastAsia" w:ascii="仿宋_GB2312" w:hAnsi="仿宋_GB2312" w:eastAsia="仿宋_GB2312" w:cs="仿宋_GB2312"/>
          <w:color w:val="auto"/>
          <w:kern w:val="0"/>
          <w:sz w:val="32"/>
          <w:szCs w:val="32"/>
          <w:highlight w:val="none"/>
          <w:lang w:val="en-US" w:eastAsia="zh-CN" w:bidi="ar"/>
        </w:rPr>
      </w:pPr>
      <w:r>
        <w:rPr>
          <w:rFonts w:ascii="仿宋_GB2312" w:hAnsi="仿宋_GB2312" w:eastAsia="仿宋_GB2312" w:cs="仿宋_GB2312"/>
          <w:color w:val="000000"/>
          <w:kern w:val="0"/>
          <w:sz w:val="32"/>
          <w:szCs w:val="32"/>
          <w:highlight w:val="none"/>
          <w:lang w:bidi="ar"/>
        </w:rPr>
        <w:t>（1）申报价格≤同一竞价单</w:t>
      </w:r>
      <w:r>
        <w:rPr>
          <w:rFonts w:ascii="仿宋_GB2312" w:hAnsi="仿宋_GB2312" w:eastAsia="仿宋_GB2312" w:cs="仿宋_GB2312"/>
          <w:color w:val="auto"/>
          <w:kern w:val="0"/>
          <w:sz w:val="32"/>
          <w:szCs w:val="32"/>
          <w:highlight w:val="none"/>
          <w:lang w:bidi="ar"/>
        </w:rPr>
        <w:t>元最低申报价格的</w:t>
      </w:r>
      <w:r>
        <w:rPr>
          <w:rFonts w:hint="default" w:ascii="仿宋_GB2312" w:hAnsi="仿宋_GB2312" w:eastAsia="仿宋_GB2312" w:cs="仿宋_GB2312"/>
          <w:color w:val="auto"/>
          <w:kern w:val="0"/>
          <w:sz w:val="32"/>
          <w:szCs w:val="32"/>
          <w:highlight w:val="none"/>
          <w:lang w:val="en-US" w:bidi="ar"/>
        </w:rPr>
        <w:t>1.8</w:t>
      </w:r>
      <w:r>
        <w:rPr>
          <w:rFonts w:ascii="仿宋_GB2312" w:hAnsi="仿宋_GB2312" w:eastAsia="仿宋_GB2312" w:cs="仿宋_GB2312"/>
          <w:color w:val="auto"/>
          <w:kern w:val="0"/>
          <w:sz w:val="32"/>
          <w:szCs w:val="32"/>
          <w:highlight w:val="none"/>
          <w:lang w:bidi="ar"/>
        </w:rPr>
        <w:t>倍</w:t>
      </w:r>
      <w:r>
        <w:rPr>
          <w:rFonts w:hint="eastAsia" w:ascii="仿宋_GB2312" w:hAnsi="仿宋_GB2312" w:eastAsia="仿宋_GB2312" w:cs="仿宋_GB2312"/>
          <w:color w:val="auto"/>
          <w:kern w:val="0"/>
          <w:sz w:val="32"/>
          <w:szCs w:val="32"/>
          <w:highlight w:val="none"/>
          <w:lang w:val="en-US" w:eastAsia="zh-CN" w:bidi="ar"/>
        </w:rPr>
        <w:t>；</w:t>
      </w:r>
    </w:p>
    <w:p>
      <w:pPr>
        <w:keepNext w:val="0"/>
        <w:keepLines w:val="0"/>
        <w:pageBreakBefore w:val="0"/>
        <w:widowControl w:val="0"/>
        <w:kinsoku/>
        <w:wordWrap/>
        <w:topLinePunct w:val="0"/>
        <w:bidi w:val="0"/>
        <w:snapToGrid/>
        <w:spacing w:line="560" w:lineRule="exact"/>
        <w:ind w:firstLine="640" w:firstLineChars="200"/>
        <w:jc w:val="both"/>
        <w:rPr>
          <w:rFonts w:ascii="仿宋_GB2312" w:hAnsi="仿宋_GB2312" w:eastAsia="仿宋_GB2312" w:cs="仿宋_GB2312"/>
          <w:color w:val="auto"/>
          <w:kern w:val="0"/>
          <w:sz w:val="32"/>
          <w:szCs w:val="32"/>
          <w:highlight w:val="none"/>
          <w:lang w:bidi="ar"/>
        </w:rPr>
      </w:pPr>
      <w:r>
        <w:rPr>
          <w:rFonts w:ascii="仿宋_GB2312" w:hAnsi="仿宋_GB2312" w:eastAsia="仿宋_GB2312" w:cs="仿宋_GB2312"/>
          <w:color w:val="auto"/>
          <w:kern w:val="0"/>
          <w:sz w:val="32"/>
          <w:szCs w:val="32"/>
          <w:highlight w:val="none"/>
          <w:lang w:bidi="ar"/>
        </w:rPr>
        <w:t>（2）申报价格＞同一竞价单元最低申报价格的</w:t>
      </w:r>
      <w:r>
        <w:rPr>
          <w:rFonts w:hint="default" w:ascii="仿宋_GB2312" w:hAnsi="仿宋_GB2312" w:eastAsia="仿宋_GB2312" w:cs="仿宋_GB2312"/>
          <w:color w:val="auto"/>
          <w:kern w:val="0"/>
          <w:sz w:val="32"/>
          <w:szCs w:val="32"/>
          <w:highlight w:val="none"/>
          <w:lang w:val="en-US" w:bidi="ar"/>
        </w:rPr>
        <w:t>1.8</w:t>
      </w:r>
      <w:r>
        <w:rPr>
          <w:rFonts w:ascii="仿宋_GB2312" w:hAnsi="仿宋_GB2312" w:eastAsia="仿宋_GB2312" w:cs="仿宋_GB2312"/>
          <w:color w:val="auto"/>
          <w:kern w:val="0"/>
          <w:sz w:val="32"/>
          <w:szCs w:val="32"/>
          <w:highlight w:val="none"/>
          <w:lang w:bidi="ar"/>
        </w:rPr>
        <w:t>倍，但申报价格≤同二级目录</w:t>
      </w:r>
      <w:r>
        <w:rPr>
          <w:rFonts w:hint="eastAsia" w:ascii="仿宋_GB2312" w:hAnsi="仿宋_GB2312" w:eastAsia="仿宋_GB2312" w:cs="仿宋_GB2312"/>
          <w:color w:val="auto"/>
          <w:kern w:val="0"/>
          <w:sz w:val="32"/>
          <w:szCs w:val="32"/>
          <w:highlight w:val="none"/>
          <w:lang w:val="en-US" w:eastAsia="zh-CN" w:bidi="ar"/>
        </w:rPr>
        <w:t>企业申报的</w:t>
      </w:r>
      <w:r>
        <w:rPr>
          <w:rFonts w:ascii="仿宋_GB2312" w:hAnsi="仿宋_GB2312" w:eastAsia="仿宋_GB2312" w:cs="仿宋_GB2312"/>
          <w:color w:val="auto"/>
          <w:kern w:val="0"/>
          <w:sz w:val="32"/>
          <w:szCs w:val="32"/>
          <w:highlight w:val="none"/>
          <w:lang w:bidi="ar"/>
        </w:rPr>
        <w:t>最高</w:t>
      </w:r>
      <w:r>
        <w:rPr>
          <w:rFonts w:hint="eastAsia" w:ascii="仿宋_GB2312" w:hAnsi="仿宋_GB2312" w:eastAsia="仿宋_GB2312" w:cs="仿宋_GB2312"/>
          <w:color w:val="auto"/>
          <w:kern w:val="0"/>
          <w:sz w:val="32"/>
          <w:szCs w:val="32"/>
          <w:highlight w:val="none"/>
          <w:lang w:val="en-US" w:eastAsia="zh-CN" w:bidi="ar"/>
        </w:rPr>
        <w:t>有效申报价格</w:t>
      </w:r>
      <w:r>
        <w:rPr>
          <w:rFonts w:ascii="仿宋_GB2312" w:hAnsi="仿宋_GB2312" w:eastAsia="仿宋_GB2312" w:cs="仿宋_GB2312"/>
          <w:color w:val="auto"/>
          <w:kern w:val="0"/>
          <w:sz w:val="32"/>
          <w:szCs w:val="32"/>
          <w:highlight w:val="none"/>
          <w:lang w:bidi="ar"/>
        </w:rPr>
        <w:t>的</w:t>
      </w:r>
      <w:r>
        <w:rPr>
          <w:rFonts w:hint="eastAsia" w:ascii="仿宋_GB2312" w:hAnsi="仿宋_GB2312" w:eastAsia="仿宋_GB2312" w:cs="仿宋_GB2312"/>
          <w:color w:val="auto"/>
          <w:kern w:val="0"/>
          <w:sz w:val="32"/>
          <w:szCs w:val="32"/>
          <w:highlight w:val="none"/>
          <w:lang w:bidi="ar"/>
        </w:rPr>
        <w:t>0.5倍</w:t>
      </w:r>
      <w:r>
        <w:rPr>
          <w:rFonts w:ascii="仿宋_GB2312" w:hAnsi="仿宋_GB2312" w:eastAsia="仿宋_GB2312" w:cs="仿宋_GB2312"/>
          <w:color w:val="auto"/>
          <w:kern w:val="0"/>
          <w:sz w:val="32"/>
          <w:szCs w:val="32"/>
          <w:highlight w:val="none"/>
          <w:lang w:bidi="ar"/>
        </w:rPr>
        <w:t>。</w:t>
      </w:r>
    </w:p>
    <w:p>
      <w:pPr>
        <w:keepNext w:val="0"/>
        <w:keepLines w:val="0"/>
        <w:pageBreakBefore w:val="0"/>
        <w:widowControl w:val="0"/>
        <w:kinsoku/>
        <w:wordWrap/>
        <w:topLinePunct w:val="0"/>
        <w:bidi w:val="0"/>
        <w:snapToGrid/>
        <w:spacing w:line="560" w:lineRule="exact"/>
        <w:ind w:firstLine="640" w:firstLineChars="200"/>
        <w:jc w:val="both"/>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highlight w:val="none"/>
          <w:lang w:bidi="ar"/>
        </w:rPr>
        <w:t>2.拟中选规则二：</w:t>
      </w:r>
      <w:r>
        <w:rPr>
          <w:rFonts w:hint="eastAsia" w:ascii="仿宋_GB2312" w:hAnsi="仿宋_GB2312" w:eastAsia="仿宋_GB2312" w:cs="仿宋_GB2312"/>
          <w:color w:val="000000"/>
          <w:kern w:val="0"/>
          <w:sz w:val="32"/>
          <w:szCs w:val="32"/>
          <w:highlight w:val="none"/>
          <w:lang w:val="en-US" w:eastAsia="zh-CN" w:bidi="ar"/>
        </w:rPr>
        <w:t>申报企业</w:t>
      </w:r>
      <w:r>
        <w:rPr>
          <w:rFonts w:hint="eastAsia" w:ascii="仿宋_GB2312" w:hAnsi="仿宋_GB2312" w:eastAsia="仿宋_GB2312" w:cs="仿宋_GB2312"/>
          <w:color w:val="000000"/>
          <w:kern w:val="0"/>
          <w:sz w:val="32"/>
          <w:szCs w:val="32"/>
          <w:highlight w:val="none"/>
          <w:lang w:bidi="ar"/>
        </w:rPr>
        <w:t>按“拟中选规则一”未获得拟中选资格的</w:t>
      </w:r>
      <w:r>
        <w:rPr>
          <w:rFonts w:hint="eastAsia" w:ascii="仿宋_GB2312" w:hAnsi="仿宋_GB2312" w:eastAsia="仿宋_GB2312" w:cs="仿宋_GB2312"/>
          <w:color w:val="000000"/>
          <w:kern w:val="0"/>
          <w:sz w:val="32"/>
          <w:szCs w:val="32"/>
          <w:highlight w:val="none"/>
          <w:lang w:eastAsia="zh-CN" w:bidi="ar"/>
        </w:rPr>
        <w:t>，</w:t>
      </w:r>
      <w:r>
        <w:rPr>
          <w:rFonts w:hint="eastAsia" w:ascii="仿宋_GB2312" w:hAnsi="仿宋_GB2312" w:eastAsia="仿宋_GB2312" w:cs="仿宋_GB2312"/>
          <w:color w:val="000000"/>
          <w:kern w:val="0"/>
          <w:sz w:val="32"/>
          <w:szCs w:val="32"/>
          <w:highlight w:val="none"/>
          <w:lang w:val="en-US" w:eastAsia="zh-CN" w:bidi="ar"/>
        </w:rPr>
        <w:t>同二级目录内，若</w:t>
      </w:r>
      <w:r>
        <w:rPr>
          <w:rFonts w:hint="eastAsia" w:ascii="仿宋_GB2312" w:hAnsi="仿宋_GB2312" w:eastAsia="仿宋_GB2312" w:cs="仿宋_GB2312"/>
          <w:color w:val="000000"/>
          <w:kern w:val="0"/>
          <w:sz w:val="32"/>
          <w:szCs w:val="32"/>
          <w:highlight w:val="none"/>
          <w:lang w:bidi="ar"/>
        </w:rPr>
        <w:t>A组或不</w:t>
      </w:r>
      <w:r>
        <w:rPr>
          <w:rFonts w:hint="eastAsia" w:ascii="仿宋_GB2312" w:hAnsi="仿宋_GB2312" w:eastAsia="仿宋_GB2312" w:cs="仿宋_GB2312"/>
          <w:color w:val="000000"/>
          <w:kern w:val="0"/>
          <w:sz w:val="32"/>
          <w:szCs w:val="32"/>
          <w:highlight w:val="none"/>
          <w:lang w:val="en-US" w:eastAsia="zh-CN" w:bidi="ar"/>
        </w:rPr>
        <w:t>分</w:t>
      </w:r>
      <w:r>
        <w:rPr>
          <w:rFonts w:hint="eastAsia" w:ascii="仿宋_GB2312" w:hAnsi="仿宋_GB2312" w:eastAsia="仿宋_GB2312" w:cs="仿宋_GB2312"/>
          <w:color w:val="000000"/>
          <w:kern w:val="0"/>
          <w:sz w:val="32"/>
          <w:szCs w:val="32"/>
          <w:highlight w:val="none"/>
          <w:lang w:bidi="ar"/>
        </w:rPr>
        <w:t>组的</w:t>
      </w:r>
      <w:r>
        <w:rPr>
          <w:rFonts w:hint="eastAsia" w:ascii="仿宋_GB2312" w:hAnsi="仿宋_GB2312" w:eastAsia="仿宋_GB2312" w:cs="仿宋_GB2312"/>
          <w:color w:val="000000"/>
          <w:kern w:val="0"/>
          <w:sz w:val="32"/>
          <w:szCs w:val="32"/>
          <w:highlight w:val="none"/>
          <w:lang w:val="en-US" w:eastAsia="zh-CN" w:bidi="ar"/>
        </w:rPr>
        <w:t>申报</w:t>
      </w:r>
      <w:r>
        <w:rPr>
          <w:rFonts w:hint="eastAsia" w:ascii="仿宋_GB2312" w:hAnsi="仿宋_GB2312" w:eastAsia="仿宋_GB2312" w:cs="仿宋_GB2312"/>
          <w:color w:val="000000"/>
          <w:kern w:val="0"/>
          <w:sz w:val="32"/>
          <w:szCs w:val="32"/>
          <w:highlight w:val="none"/>
          <w:lang w:bidi="ar"/>
        </w:rPr>
        <w:t>企业申报价格不高于最高有效申报价的0.</w:t>
      </w:r>
      <w:r>
        <w:rPr>
          <w:rFonts w:hint="eastAsia" w:ascii="仿宋_GB2312" w:hAnsi="仿宋_GB2312" w:eastAsia="仿宋_GB2312" w:cs="仿宋_GB2312"/>
          <w:color w:val="000000"/>
          <w:kern w:val="0"/>
          <w:sz w:val="32"/>
          <w:szCs w:val="32"/>
          <w:highlight w:val="none"/>
          <w:lang w:val="en-US" w:eastAsia="zh-CN" w:bidi="ar"/>
        </w:rPr>
        <w:t>4</w:t>
      </w:r>
      <w:r>
        <w:rPr>
          <w:rFonts w:hint="eastAsia" w:ascii="仿宋_GB2312" w:hAnsi="仿宋_GB2312" w:eastAsia="仿宋_GB2312" w:cs="仿宋_GB2312"/>
          <w:color w:val="000000"/>
          <w:kern w:val="0"/>
          <w:sz w:val="32"/>
          <w:szCs w:val="32"/>
          <w:highlight w:val="none"/>
          <w:lang w:bidi="ar"/>
        </w:rPr>
        <w:t>倍，则</w:t>
      </w:r>
      <w:r>
        <w:rPr>
          <w:rFonts w:hint="eastAsia" w:ascii="仿宋_GB2312" w:hAnsi="仿宋_GB2312" w:eastAsia="仿宋_GB2312" w:cs="仿宋_GB2312"/>
          <w:color w:val="000000"/>
          <w:kern w:val="0"/>
          <w:sz w:val="32"/>
          <w:szCs w:val="32"/>
          <w:lang w:bidi="ar"/>
        </w:rPr>
        <w:t>相应申报企业获得拟中选资格，不受“拟中选规则一”限制</w:t>
      </w:r>
      <w:r>
        <w:rPr>
          <w:rFonts w:hint="eastAsia" w:ascii="仿宋_GB2312" w:hAnsi="仿宋_GB2312" w:eastAsia="仿宋_GB2312" w:cs="仿宋_GB2312"/>
          <w:color w:val="000000"/>
          <w:kern w:val="0"/>
          <w:sz w:val="32"/>
          <w:szCs w:val="32"/>
          <w:lang w:eastAsia="zh-CN" w:bidi="ar"/>
        </w:rPr>
        <w:t>。</w:t>
      </w:r>
      <w:r>
        <w:rPr>
          <w:rFonts w:hint="eastAsia" w:ascii="仿宋_GB2312" w:hAnsi="仿宋_GB2312" w:eastAsia="仿宋_GB2312" w:cs="仿宋_GB2312"/>
          <w:color w:val="000000"/>
          <w:kern w:val="0"/>
          <w:sz w:val="32"/>
          <w:szCs w:val="32"/>
          <w:lang w:bidi="ar"/>
        </w:rPr>
        <w:t>其拟中选排名位列按“拟中选规则一”</w:t>
      </w:r>
      <w:r>
        <w:rPr>
          <w:rFonts w:hint="eastAsia" w:ascii="仿宋_GB2312" w:hAnsi="仿宋_GB2312" w:eastAsia="仿宋_GB2312" w:cs="仿宋_GB2312"/>
          <w:color w:val="000000"/>
          <w:kern w:val="0"/>
          <w:sz w:val="32"/>
          <w:szCs w:val="32"/>
          <w:lang w:val="en-US" w:eastAsia="zh-CN" w:bidi="ar"/>
        </w:rPr>
        <w:t>拟</w:t>
      </w:r>
      <w:r>
        <w:rPr>
          <w:rFonts w:hint="eastAsia" w:ascii="仿宋_GB2312" w:hAnsi="仿宋_GB2312" w:eastAsia="仿宋_GB2312" w:cs="仿宋_GB2312"/>
          <w:color w:val="000000"/>
          <w:kern w:val="0"/>
          <w:sz w:val="32"/>
          <w:szCs w:val="32"/>
          <w:lang w:bidi="ar"/>
        </w:rPr>
        <w:t>中选企业之后。</w:t>
      </w:r>
    </w:p>
    <w:p>
      <w:pPr>
        <w:pStyle w:val="13"/>
        <w:keepNext w:val="0"/>
        <w:keepLines w:val="0"/>
        <w:pageBreakBefore w:val="0"/>
        <w:kinsoku/>
        <w:wordWrap/>
        <w:topLinePunct w:val="0"/>
        <w:bidi w:val="0"/>
        <w:snapToGrid/>
        <w:spacing w:line="560" w:lineRule="exact"/>
        <w:ind w:firstLine="704" w:firstLineChars="200"/>
        <w:jc w:val="both"/>
        <w:rPr>
          <w:rFonts w:ascii="楷体_GB2312" w:eastAsia="楷体_GB2312"/>
          <w:bCs/>
          <w:spacing w:val="16"/>
          <w:kern w:val="32"/>
          <w:sz w:val="32"/>
          <w:szCs w:val="32"/>
          <w:lang w:eastAsia="zh-Hans"/>
        </w:rPr>
      </w:pPr>
      <w:bookmarkStart w:id="24" w:name="_Toc16970"/>
      <w:r>
        <w:rPr>
          <w:rFonts w:hint="eastAsia" w:ascii="楷体_GB2312" w:eastAsia="楷体_GB2312"/>
          <w:bCs/>
          <w:spacing w:val="16"/>
          <w:kern w:val="32"/>
          <w:sz w:val="32"/>
          <w:szCs w:val="32"/>
        </w:rPr>
        <w:t>（</w:t>
      </w:r>
      <w:r>
        <w:rPr>
          <w:rFonts w:hint="eastAsia" w:ascii="楷体_GB2312" w:eastAsia="楷体_GB2312"/>
          <w:bCs/>
          <w:spacing w:val="16"/>
          <w:kern w:val="32"/>
          <w:sz w:val="32"/>
          <w:szCs w:val="32"/>
          <w:lang w:val="en-US" w:eastAsia="zh-CN"/>
        </w:rPr>
        <w:t>四</w:t>
      </w:r>
      <w:r>
        <w:rPr>
          <w:rFonts w:hint="eastAsia" w:ascii="楷体_GB2312" w:eastAsia="楷体_GB2312"/>
          <w:bCs/>
          <w:spacing w:val="16"/>
          <w:kern w:val="32"/>
          <w:sz w:val="32"/>
          <w:szCs w:val="32"/>
        </w:rPr>
        <w:t>）</w:t>
      </w:r>
      <w:r>
        <w:rPr>
          <w:rFonts w:hint="eastAsia" w:ascii="楷体_GB2312" w:eastAsia="楷体_GB2312"/>
          <w:bCs/>
          <w:spacing w:val="16"/>
          <w:kern w:val="32"/>
          <w:sz w:val="32"/>
          <w:szCs w:val="32"/>
          <w:lang w:eastAsia="zh-Hans"/>
        </w:rPr>
        <w:t>拟中选价格确定</w:t>
      </w:r>
      <w:bookmarkEnd w:id="24"/>
    </w:p>
    <w:p>
      <w:pPr>
        <w:keepNext w:val="0"/>
        <w:keepLines w:val="0"/>
        <w:pageBreakBefore w:val="0"/>
        <w:kinsoku/>
        <w:wordWrap/>
        <w:overflowPunct w:val="0"/>
        <w:topLinePunct w:val="0"/>
        <w:bidi w:val="0"/>
        <w:snapToGrid/>
        <w:spacing w:line="560" w:lineRule="exact"/>
        <w:ind w:firstLine="640" w:firstLineChars="200"/>
        <w:jc w:val="both"/>
        <w:rPr>
          <w:rFonts w:ascii="仿宋_GB2312" w:hAnsi="仿宋_GB2312" w:eastAsia="仿宋_GB2312" w:cs="仿宋_GB2312"/>
          <w:color w:val="auto"/>
          <w:kern w:val="0"/>
          <w:sz w:val="32"/>
          <w:szCs w:val="32"/>
          <w:highlight w:val="none"/>
          <w:lang w:eastAsia="zh-Hans" w:bidi="ar"/>
        </w:rPr>
      </w:pPr>
      <w:r>
        <w:rPr>
          <w:rFonts w:hint="eastAsia" w:ascii="仿宋_GB2312" w:hAnsi="仿宋_GB2312" w:eastAsia="仿宋_GB2312" w:cs="仿宋_GB2312"/>
          <w:color w:val="auto"/>
          <w:kern w:val="0"/>
          <w:sz w:val="32"/>
          <w:szCs w:val="32"/>
          <w:lang w:bidi="ar"/>
        </w:rPr>
        <w:t>各二级目录</w:t>
      </w:r>
      <w:r>
        <w:rPr>
          <w:rFonts w:hint="eastAsia" w:ascii="仿宋_GB2312" w:hAnsi="仿宋_GB2312" w:eastAsia="仿宋_GB2312" w:cs="仿宋_GB2312"/>
          <w:color w:val="auto"/>
          <w:kern w:val="0"/>
          <w:sz w:val="32"/>
          <w:szCs w:val="32"/>
          <w:lang w:eastAsia="zh-Hans" w:bidi="ar"/>
        </w:rPr>
        <w:t>拟中选企业产生后，拟中选产品价格根据拟中选企业申报价格</w:t>
      </w:r>
      <w:r>
        <w:rPr>
          <w:rFonts w:hint="eastAsia" w:ascii="仿宋_GB2312" w:hAnsi="仿宋_GB2312" w:eastAsia="仿宋_GB2312" w:cs="仿宋_GB2312"/>
          <w:color w:val="auto"/>
          <w:kern w:val="0"/>
          <w:sz w:val="32"/>
          <w:szCs w:val="32"/>
          <w:lang w:bidi="ar"/>
        </w:rPr>
        <w:t>确定</w:t>
      </w:r>
      <w:r>
        <w:rPr>
          <w:rFonts w:hint="eastAsia" w:ascii="仿宋_GB2312" w:hAnsi="仿宋_GB2312" w:eastAsia="仿宋_GB2312" w:cs="仿宋_GB2312"/>
          <w:color w:val="auto"/>
          <w:kern w:val="0"/>
          <w:sz w:val="32"/>
          <w:szCs w:val="32"/>
          <w:lang w:eastAsia="zh-Hans" w:bidi="ar"/>
        </w:rPr>
        <w:t>。</w:t>
      </w:r>
      <w:r>
        <w:rPr>
          <w:rFonts w:hint="eastAsia" w:ascii="仿宋_GB2312" w:hAnsi="仿宋_GB2312" w:eastAsia="仿宋_GB2312" w:cs="仿宋_GB2312"/>
          <w:color w:val="auto"/>
          <w:kern w:val="0"/>
          <w:sz w:val="32"/>
          <w:szCs w:val="32"/>
          <w:lang w:val="en-US" w:eastAsia="zh-CN" w:bidi="ar"/>
        </w:rPr>
        <w:t>同二级目录内，</w:t>
      </w:r>
      <w:r>
        <w:rPr>
          <w:rFonts w:hint="eastAsia" w:ascii="Times New Roman" w:hAnsi="Times New Roman" w:eastAsia="仿宋_GB2312" w:cs="Times New Roman"/>
          <w:color w:val="auto"/>
          <w:kern w:val="0"/>
          <w:sz w:val="32"/>
          <w:szCs w:val="32"/>
          <w:highlight w:val="none"/>
          <w:lang w:bidi="ar"/>
        </w:rPr>
        <w:t>同一注册证下未申报的</w:t>
      </w:r>
      <w:r>
        <w:rPr>
          <w:rFonts w:hint="eastAsia" w:ascii="Times New Roman" w:hAnsi="Times New Roman" w:eastAsia="仿宋_GB2312" w:cs="Times New Roman"/>
          <w:color w:val="auto"/>
          <w:kern w:val="0"/>
          <w:sz w:val="32"/>
          <w:szCs w:val="32"/>
          <w:highlight w:val="none"/>
          <w:lang w:val="en-US" w:eastAsia="zh-CN" w:bidi="ar"/>
        </w:rPr>
        <w:t>集采范围的</w:t>
      </w:r>
      <w:r>
        <w:rPr>
          <w:rFonts w:hint="eastAsia" w:ascii="Times New Roman" w:hAnsi="Times New Roman" w:eastAsia="仿宋_GB2312" w:cs="Times New Roman"/>
          <w:color w:val="auto"/>
          <w:kern w:val="0"/>
          <w:sz w:val="32"/>
          <w:szCs w:val="32"/>
          <w:highlight w:val="none"/>
          <w:lang w:bidi="ar"/>
        </w:rPr>
        <w:t>规格型号，以相同中选价格供应。</w:t>
      </w:r>
    </w:p>
    <w:p>
      <w:pPr>
        <w:keepNext w:val="0"/>
        <w:keepLines w:val="0"/>
        <w:pageBreakBefore w:val="0"/>
        <w:kinsoku/>
        <w:wordWrap/>
        <w:topLinePunct w:val="0"/>
        <w:bidi w:val="0"/>
        <w:snapToGrid/>
        <w:spacing w:line="560" w:lineRule="exact"/>
        <w:ind w:firstLine="640" w:firstLineChars="200"/>
        <w:jc w:val="both"/>
        <w:outlineLvl w:val="1"/>
        <w:rPr>
          <w:rFonts w:ascii="黑体" w:hAnsi="黑体" w:eastAsia="黑体" w:cs="黑体"/>
          <w:color w:val="000000"/>
          <w:kern w:val="0"/>
          <w:sz w:val="32"/>
          <w:szCs w:val="32"/>
          <w:lang w:bidi="ar"/>
        </w:rPr>
      </w:pPr>
      <w:bookmarkStart w:id="25" w:name="_Toc27289"/>
      <w:r>
        <w:rPr>
          <w:rFonts w:hint="eastAsia" w:ascii="黑体" w:hAnsi="黑体" w:eastAsia="黑体" w:cs="黑体"/>
          <w:color w:val="000000"/>
          <w:kern w:val="0"/>
          <w:sz w:val="32"/>
          <w:szCs w:val="32"/>
          <w:lang w:bidi="ar"/>
        </w:rPr>
        <w:t>五、中选结果确定</w:t>
      </w:r>
      <w:bookmarkEnd w:id="25"/>
    </w:p>
    <w:p>
      <w:pPr>
        <w:pStyle w:val="13"/>
        <w:keepNext w:val="0"/>
        <w:keepLines w:val="0"/>
        <w:pageBreakBefore w:val="0"/>
        <w:kinsoku/>
        <w:wordWrap/>
        <w:topLinePunct w:val="0"/>
        <w:bidi w:val="0"/>
        <w:snapToGrid/>
        <w:spacing w:line="560" w:lineRule="exact"/>
        <w:ind w:firstLine="704" w:firstLineChars="200"/>
        <w:jc w:val="both"/>
        <w:rPr>
          <w:rFonts w:ascii="楷体_GB2312" w:eastAsia="楷体_GB2312"/>
          <w:bCs/>
          <w:spacing w:val="16"/>
          <w:kern w:val="32"/>
          <w:sz w:val="32"/>
          <w:szCs w:val="32"/>
        </w:rPr>
      </w:pPr>
      <w:r>
        <w:rPr>
          <w:rFonts w:hint="eastAsia" w:ascii="楷体_GB2312" w:eastAsia="楷体_GB2312"/>
          <w:bCs/>
          <w:spacing w:val="16"/>
          <w:kern w:val="32"/>
          <w:sz w:val="32"/>
          <w:szCs w:val="32"/>
        </w:rPr>
        <w:t>（一）拟中选结果公示</w:t>
      </w:r>
    </w:p>
    <w:p>
      <w:pPr>
        <w:keepNext w:val="0"/>
        <w:keepLines w:val="0"/>
        <w:pageBreakBefore w:val="0"/>
        <w:kinsoku/>
        <w:wordWrap/>
        <w:topLinePunct w:val="0"/>
        <w:bidi w:val="0"/>
        <w:snapToGrid/>
        <w:spacing w:line="560" w:lineRule="exact"/>
        <w:ind w:firstLine="640" w:firstLineChars="200"/>
        <w:jc w:val="both"/>
        <w:rPr>
          <w:rFonts w:hint="eastAsia" w:ascii="仿宋_GB2312" w:hAnsi="仿宋_GB2312" w:eastAsia="仿宋_GB2312" w:cs="仿宋_GB2312"/>
          <w:color w:val="000000"/>
          <w:kern w:val="0"/>
          <w:sz w:val="32"/>
          <w:szCs w:val="32"/>
          <w:highlight w:val="none"/>
          <w:lang w:eastAsia="zh-CN" w:bidi="ar"/>
        </w:rPr>
      </w:pPr>
      <w:r>
        <w:rPr>
          <w:rFonts w:hint="eastAsia" w:ascii="仿宋_GB2312" w:hAnsi="仿宋_GB2312" w:eastAsia="仿宋_GB2312" w:cs="仿宋_GB2312"/>
          <w:color w:val="000000"/>
          <w:kern w:val="0"/>
          <w:sz w:val="32"/>
          <w:szCs w:val="32"/>
          <w:lang w:bidi="ar"/>
        </w:rPr>
        <w:t>1.拟中选结果产生后，在</w:t>
      </w:r>
      <w:r>
        <w:rPr>
          <w:rFonts w:hint="eastAsia" w:ascii="仿宋_GB2312" w:hAnsi="仿宋_GB2312" w:eastAsia="仿宋_GB2312" w:cs="仿宋_GB2312"/>
          <w:color w:val="000000"/>
          <w:kern w:val="0"/>
          <w:sz w:val="32"/>
          <w:szCs w:val="32"/>
          <w:highlight w:val="none"/>
          <w:lang w:bidi="ar"/>
        </w:rPr>
        <w:t>江西省</w:t>
      </w:r>
      <w:r>
        <w:rPr>
          <w:rFonts w:hint="eastAsia" w:ascii="仿宋_GB2312" w:hAnsi="仿宋_GB2312" w:eastAsia="仿宋_GB2312" w:cs="仿宋_GB2312"/>
          <w:color w:val="000000"/>
          <w:kern w:val="0"/>
          <w:sz w:val="32"/>
          <w:szCs w:val="32"/>
          <w:highlight w:val="none"/>
          <w:lang w:val="en-US" w:eastAsia="zh-CN" w:bidi="ar"/>
        </w:rPr>
        <w:t>医疗保障局官网</w:t>
      </w:r>
      <w:r>
        <w:rPr>
          <w:rFonts w:hint="eastAsia" w:ascii="仿宋_GB2312" w:hAnsi="仿宋_GB2312" w:eastAsia="仿宋_GB2312" w:cs="仿宋_GB2312"/>
          <w:color w:val="000000"/>
          <w:w w:val="90"/>
          <w:kern w:val="0"/>
          <w:sz w:val="32"/>
          <w:szCs w:val="32"/>
          <w:highlight w:val="none"/>
          <w:lang w:bidi="ar"/>
        </w:rPr>
        <w:t>（http://ybj.jiangxi.gov.cn/col/col72391/index.html）</w:t>
      </w:r>
      <w:r>
        <w:rPr>
          <w:rFonts w:hint="eastAsia" w:ascii="仿宋_GB2312" w:hAnsi="仿宋_GB2312" w:eastAsia="仿宋_GB2312" w:cs="仿宋_GB2312"/>
          <w:color w:val="000000"/>
          <w:kern w:val="0"/>
          <w:sz w:val="32"/>
          <w:szCs w:val="32"/>
          <w:highlight w:val="none"/>
          <w:lang w:val="en-US" w:eastAsia="zh-CN" w:bidi="ar"/>
        </w:rPr>
        <w:t>、抚州</w:t>
      </w:r>
      <w:r>
        <w:rPr>
          <w:rFonts w:hint="eastAsia" w:ascii="仿宋_GB2312" w:hAnsi="仿宋_GB2312" w:eastAsia="仿宋_GB2312" w:cs="仿宋_GB2312"/>
          <w:color w:val="000000"/>
          <w:kern w:val="0"/>
          <w:sz w:val="32"/>
          <w:szCs w:val="32"/>
          <w:highlight w:val="none"/>
          <w:lang w:bidi="ar"/>
        </w:rPr>
        <w:t>市</w:t>
      </w:r>
      <w:r>
        <w:rPr>
          <w:rFonts w:hint="eastAsia" w:ascii="仿宋_GB2312" w:hAnsi="仿宋_GB2312" w:eastAsia="仿宋_GB2312" w:cs="仿宋_GB2312"/>
          <w:color w:val="000000"/>
          <w:kern w:val="0"/>
          <w:sz w:val="32"/>
          <w:szCs w:val="32"/>
          <w:highlight w:val="none"/>
          <w:lang w:eastAsia="zh-CN" w:bidi="ar"/>
        </w:rPr>
        <w:t>人民政府官网（</w:t>
      </w:r>
      <w:r>
        <w:rPr>
          <w:rFonts w:hint="eastAsia" w:ascii="仿宋_GB2312" w:hAnsi="仿宋_GB2312" w:eastAsia="仿宋_GB2312" w:cs="仿宋_GB2312"/>
          <w:color w:val="000000"/>
          <w:kern w:val="0"/>
          <w:sz w:val="32"/>
          <w:szCs w:val="32"/>
          <w:highlight w:val="none"/>
          <w:lang w:eastAsia="zh-CN" w:bidi="ar"/>
        </w:rPr>
        <w:fldChar w:fldCharType="begin"/>
      </w:r>
      <w:r>
        <w:rPr>
          <w:rFonts w:hint="eastAsia" w:ascii="仿宋_GB2312" w:hAnsi="仿宋_GB2312" w:eastAsia="仿宋_GB2312" w:cs="仿宋_GB2312"/>
          <w:color w:val="000000"/>
          <w:kern w:val="0"/>
          <w:sz w:val="32"/>
          <w:szCs w:val="32"/>
          <w:highlight w:val="none"/>
          <w:lang w:eastAsia="zh-CN" w:bidi="ar"/>
        </w:rPr>
        <w:instrText xml:space="preserve"> HYPERLINK "http://www.jxfz.gov.cn/col/col250/index.html）及江西抚州医保微信公众号予以公示。" </w:instrText>
      </w:r>
      <w:r>
        <w:rPr>
          <w:rFonts w:hint="eastAsia" w:ascii="仿宋_GB2312" w:hAnsi="仿宋_GB2312" w:eastAsia="仿宋_GB2312" w:cs="仿宋_GB2312"/>
          <w:color w:val="000000"/>
          <w:kern w:val="0"/>
          <w:sz w:val="32"/>
          <w:szCs w:val="32"/>
          <w:highlight w:val="none"/>
          <w:lang w:eastAsia="zh-CN" w:bidi="ar"/>
        </w:rPr>
        <w:fldChar w:fldCharType="separate"/>
      </w:r>
      <w:r>
        <w:rPr>
          <w:rFonts w:hint="eastAsia" w:ascii="仿宋_GB2312" w:hAnsi="仿宋_GB2312" w:eastAsia="仿宋_GB2312" w:cs="仿宋_GB2312"/>
          <w:color w:val="000000"/>
          <w:kern w:val="0"/>
          <w:sz w:val="32"/>
          <w:szCs w:val="32"/>
          <w:highlight w:val="none"/>
          <w:lang w:eastAsia="zh-CN" w:bidi="ar"/>
        </w:rPr>
        <w:t>http://www.jxfz.gov.cn/col/col250/index.html）及江西抚州医保微信公众号</w:t>
      </w:r>
      <w:r>
        <w:rPr>
          <w:rFonts w:hint="eastAsia" w:ascii="仿宋_GB2312" w:hAnsi="仿宋_GB2312" w:eastAsia="仿宋_GB2312" w:cs="仿宋_GB2312"/>
          <w:color w:val="000000"/>
          <w:kern w:val="0"/>
          <w:sz w:val="32"/>
          <w:szCs w:val="32"/>
          <w:highlight w:val="none"/>
          <w:lang w:bidi="ar"/>
        </w:rPr>
        <w:t>予以公示</w:t>
      </w:r>
      <w:r>
        <w:rPr>
          <w:rFonts w:hint="eastAsia" w:ascii="仿宋_GB2312" w:hAnsi="仿宋_GB2312" w:eastAsia="仿宋_GB2312" w:cs="仿宋_GB2312"/>
          <w:color w:val="000000"/>
          <w:kern w:val="0"/>
          <w:sz w:val="32"/>
          <w:szCs w:val="32"/>
          <w:highlight w:val="none"/>
          <w:lang w:eastAsia="zh-CN" w:bidi="ar"/>
        </w:rPr>
        <w:t>。</w:t>
      </w:r>
      <w:r>
        <w:rPr>
          <w:rFonts w:hint="eastAsia" w:ascii="仿宋_GB2312" w:hAnsi="仿宋_GB2312" w:eastAsia="仿宋_GB2312" w:cs="仿宋_GB2312"/>
          <w:color w:val="000000"/>
          <w:kern w:val="0"/>
          <w:sz w:val="32"/>
          <w:szCs w:val="32"/>
          <w:highlight w:val="none"/>
          <w:lang w:eastAsia="zh-CN" w:bidi="ar"/>
        </w:rPr>
        <w:fldChar w:fldCharType="end"/>
      </w:r>
    </w:p>
    <w:p>
      <w:pPr>
        <w:keepNext w:val="0"/>
        <w:keepLines w:val="0"/>
        <w:pageBreakBefore w:val="0"/>
        <w:kinsoku/>
        <w:wordWrap/>
        <w:topLinePunct w:val="0"/>
        <w:bidi w:val="0"/>
        <w:snapToGrid/>
        <w:spacing w:line="560" w:lineRule="exact"/>
        <w:ind w:firstLine="640" w:firstLineChars="200"/>
        <w:jc w:val="both"/>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highlight w:val="none"/>
          <w:lang w:val="en-US" w:eastAsia="zh-CN" w:bidi="ar"/>
        </w:rPr>
        <w:t>2.公示期间对</w:t>
      </w:r>
      <w:r>
        <w:rPr>
          <w:rFonts w:hint="eastAsia" w:ascii="仿宋_GB2312" w:hAnsi="仿宋_GB2312" w:eastAsia="仿宋_GB2312" w:cs="仿宋_GB2312"/>
          <w:color w:val="000000"/>
          <w:kern w:val="0"/>
          <w:sz w:val="32"/>
          <w:szCs w:val="32"/>
          <w:lang w:val="en-US" w:eastAsia="zh-CN" w:bidi="ar"/>
        </w:rPr>
        <w:t>拟中选结果有异议的，</w:t>
      </w:r>
      <w:r>
        <w:rPr>
          <w:rFonts w:hint="eastAsia" w:ascii="仿宋_GB2312" w:hAnsi="仿宋_GB2312" w:eastAsia="仿宋_GB2312" w:cs="仿宋_GB2312"/>
          <w:color w:val="000000"/>
          <w:kern w:val="0"/>
          <w:sz w:val="32"/>
          <w:szCs w:val="32"/>
          <w:lang w:bidi="ar"/>
        </w:rPr>
        <w:t xml:space="preserve">应在公示期内提出，并依法依规提供合法有效的证明材料。未提供相应证明材料的，原则上不予受理。 </w:t>
      </w:r>
    </w:p>
    <w:p>
      <w:pPr>
        <w:keepNext w:val="0"/>
        <w:keepLines w:val="0"/>
        <w:pageBreakBefore w:val="0"/>
        <w:kinsoku/>
        <w:wordWrap/>
        <w:topLinePunct w:val="0"/>
        <w:bidi w:val="0"/>
        <w:snapToGrid/>
        <w:spacing w:line="560" w:lineRule="exact"/>
        <w:ind w:firstLine="640" w:firstLineChars="200"/>
        <w:jc w:val="both"/>
        <w:rPr>
          <w:rFonts w:hint="default" w:ascii="楷体_GB2312" w:eastAsia="仿宋_GB2312"/>
          <w:bCs/>
          <w:color w:val="FF0000"/>
          <w:spacing w:val="16"/>
          <w:kern w:val="32"/>
          <w:sz w:val="32"/>
          <w:szCs w:val="32"/>
          <w:lang w:val="en-US" w:eastAsia="zh-CN"/>
        </w:rPr>
      </w:pPr>
      <w:r>
        <w:rPr>
          <w:rFonts w:hint="eastAsia" w:ascii="仿宋_GB2312" w:hAnsi="仿宋_GB2312" w:eastAsia="仿宋_GB2312" w:cs="仿宋_GB2312"/>
          <w:color w:val="000000"/>
          <w:kern w:val="0"/>
          <w:sz w:val="32"/>
          <w:szCs w:val="32"/>
          <w:lang w:bidi="ar"/>
        </w:rPr>
        <w:t>3.经公示，如拟中选企业被调整中选价格，不影响企业排名。</w:t>
      </w:r>
      <w:r>
        <w:rPr>
          <w:rFonts w:hint="eastAsia" w:ascii="仿宋_GB2312" w:hAnsi="仿宋_GB2312" w:eastAsia="仿宋_GB2312" w:cs="仿宋_GB2312"/>
          <w:color w:val="000000"/>
          <w:kern w:val="0"/>
          <w:sz w:val="32"/>
          <w:szCs w:val="32"/>
          <w:highlight w:val="none"/>
          <w:lang w:bidi="ar"/>
        </w:rPr>
        <w:t>如拟中选企业被取消</w:t>
      </w:r>
      <w:r>
        <w:rPr>
          <w:rFonts w:hint="eastAsia" w:ascii="仿宋_GB2312" w:hAnsi="仿宋_GB2312" w:eastAsia="仿宋_GB2312" w:cs="仿宋_GB2312"/>
          <w:color w:val="000000"/>
          <w:kern w:val="0"/>
          <w:sz w:val="32"/>
          <w:szCs w:val="32"/>
          <w:highlight w:val="none"/>
          <w:lang w:val="en-US" w:eastAsia="zh-CN" w:bidi="ar"/>
        </w:rPr>
        <w:t>或放弃</w:t>
      </w:r>
      <w:r>
        <w:rPr>
          <w:rFonts w:hint="eastAsia" w:ascii="仿宋_GB2312" w:hAnsi="仿宋_GB2312" w:eastAsia="仿宋_GB2312" w:cs="仿宋_GB2312"/>
          <w:color w:val="000000"/>
          <w:kern w:val="0"/>
          <w:sz w:val="32"/>
          <w:szCs w:val="32"/>
          <w:highlight w:val="none"/>
          <w:lang w:bidi="ar"/>
        </w:rPr>
        <w:t>中选资格，</w:t>
      </w:r>
      <w:r>
        <w:rPr>
          <w:rFonts w:hint="eastAsia" w:ascii="仿宋_GB2312" w:hAnsi="仿宋_GB2312" w:eastAsia="仿宋_GB2312" w:cs="仿宋_GB2312"/>
          <w:color w:val="000000"/>
          <w:kern w:val="0"/>
          <w:sz w:val="32"/>
          <w:szCs w:val="32"/>
          <w:highlight w:val="none"/>
          <w:lang w:val="en-US" w:eastAsia="zh-CN" w:bidi="ar"/>
        </w:rPr>
        <w:t>不递补拟中选企业，不影响其他企业中选</w:t>
      </w:r>
      <w:r>
        <w:rPr>
          <w:rFonts w:hint="eastAsia" w:ascii="仿宋_GB2312" w:hAnsi="仿宋_GB2312" w:eastAsia="仿宋_GB2312" w:cs="仿宋_GB2312"/>
          <w:color w:val="000000"/>
          <w:kern w:val="0"/>
          <w:sz w:val="32"/>
          <w:szCs w:val="32"/>
          <w:highlight w:val="none"/>
          <w:lang w:bidi="ar"/>
        </w:rPr>
        <w:t>。</w:t>
      </w:r>
    </w:p>
    <w:p>
      <w:pPr>
        <w:pStyle w:val="13"/>
        <w:keepNext w:val="0"/>
        <w:keepLines w:val="0"/>
        <w:pageBreakBefore w:val="0"/>
        <w:kinsoku/>
        <w:wordWrap/>
        <w:topLinePunct w:val="0"/>
        <w:bidi w:val="0"/>
        <w:snapToGrid/>
        <w:spacing w:line="560" w:lineRule="exact"/>
        <w:ind w:firstLine="704" w:firstLineChars="200"/>
        <w:jc w:val="both"/>
        <w:rPr>
          <w:rFonts w:ascii="楷体_GB2312" w:eastAsia="楷体_GB2312"/>
          <w:bCs/>
          <w:spacing w:val="16"/>
          <w:kern w:val="32"/>
          <w:sz w:val="32"/>
          <w:szCs w:val="32"/>
        </w:rPr>
      </w:pPr>
      <w:r>
        <w:rPr>
          <w:rFonts w:hint="eastAsia" w:ascii="楷体_GB2312" w:eastAsia="楷体_GB2312"/>
          <w:bCs/>
          <w:spacing w:val="16"/>
          <w:kern w:val="32"/>
          <w:sz w:val="32"/>
          <w:szCs w:val="32"/>
        </w:rPr>
        <w:t>（二）中选结果公布</w:t>
      </w:r>
    </w:p>
    <w:p>
      <w:pPr>
        <w:keepNext w:val="0"/>
        <w:keepLines w:val="0"/>
        <w:pageBreakBefore w:val="0"/>
        <w:widowControl/>
        <w:kinsoku/>
        <w:wordWrap/>
        <w:topLinePunct w:val="0"/>
        <w:bidi w:val="0"/>
        <w:snapToGrid/>
        <w:spacing w:line="560" w:lineRule="exact"/>
        <w:ind w:firstLine="640" w:firstLineChars="200"/>
        <w:jc w:val="both"/>
        <w:rPr>
          <w:rFonts w:ascii="仿宋_GB2312" w:hAnsi="宋体" w:eastAsia="仿宋_GB2312" w:cs="仿宋_GB2312"/>
          <w:color w:val="000000"/>
          <w:kern w:val="0"/>
          <w:sz w:val="32"/>
          <w:szCs w:val="32"/>
          <w:lang w:bidi="ar"/>
        </w:rPr>
      </w:pPr>
      <w:r>
        <w:rPr>
          <w:rFonts w:ascii="仿宋_GB2312" w:hAnsi="宋体" w:eastAsia="仿宋_GB2312" w:cs="仿宋_GB2312"/>
          <w:color w:val="000000"/>
          <w:kern w:val="0"/>
          <w:sz w:val="32"/>
          <w:szCs w:val="32"/>
          <w:lang w:bidi="ar"/>
        </w:rPr>
        <w:t>拟中选结果公示无异议后，</w:t>
      </w:r>
      <w:r>
        <w:rPr>
          <w:rFonts w:hint="eastAsia" w:ascii="仿宋_GB2312" w:hAnsi="宋体" w:eastAsia="仿宋_GB2312" w:cs="仿宋_GB2312"/>
          <w:color w:val="000000"/>
          <w:kern w:val="0"/>
          <w:sz w:val="32"/>
          <w:szCs w:val="32"/>
          <w:lang w:bidi="ar"/>
        </w:rPr>
        <w:t>公布中选结果</w:t>
      </w:r>
      <w:r>
        <w:rPr>
          <w:rFonts w:hint="eastAsia" w:ascii="仿宋_GB2312" w:hAnsi="宋体" w:eastAsia="仿宋_GB2312" w:cs="仿宋_GB2312"/>
          <w:color w:val="000000"/>
          <w:kern w:val="0"/>
          <w:sz w:val="32"/>
          <w:szCs w:val="32"/>
          <w:lang w:val="en-US" w:eastAsia="zh-CN" w:bidi="ar"/>
        </w:rPr>
        <w:t>并挂网执行</w:t>
      </w:r>
      <w:r>
        <w:rPr>
          <w:rFonts w:hint="eastAsia" w:ascii="仿宋_GB2312" w:hAnsi="宋体" w:eastAsia="仿宋_GB2312" w:cs="仿宋_GB2312"/>
          <w:color w:val="000000"/>
          <w:kern w:val="0"/>
          <w:sz w:val="32"/>
          <w:szCs w:val="32"/>
          <w:lang w:bidi="ar"/>
        </w:rPr>
        <w:t>。</w:t>
      </w:r>
    </w:p>
    <w:p>
      <w:pPr>
        <w:pStyle w:val="13"/>
        <w:keepNext w:val="0"/>
        <w:keepLines w:val="0"/>
        <w:pageBreakBefore w:val="0"/>
        <w:kinsoku/>
        <w:wordWrap/>
        <w:topLinePunct w:val="0"/>
        <w:bidi w:val="0"/>
        <w:snapToGrid/>
        <w:spacing w:line="560" w:lineRule="exact"/>
        <w:ind w:firstLine="704" w:firstLineChars="200"/>
        <w:jc w:val="both"/>
        <w:rPr>
          <w:rFonts w:ascii="楷体_GB2312" w:eastAsia="楷体_GB2312"/>
          <w:bCs/>
          <w:spacing w:val="16"/>
          <w:kern w:val="32"/>
          <w:sz w:val="32"/>
          <w:szCs w:val="32"/>
        </w:rPr>
      </w:pPr>
      <w:r>
        <w:rPr>
          <w:rFonts w:hint="eastAsia" w:ascii="楷体_GB2312" w:eastAsia="楷体_GB2312"/>
          <w:bCs/>
          <w:spacing w:val="16"/>
          <w:kern w:val="32"/>
          <w:sz w:val="32"/>
          <w:szCs w:val="32"/>
        </w:rPr>
        <w:t>（三）协议采购量分配</w:t>
      </w:r>
    </w:p>
    <w:p>
      <w:pPr>
        <w:keepNext w:val="0"/>
        <w:keepLines w:val="0"/>
        <w:pageBreakBefore w:val="0"/>
        <w:kinsoku/>
        <w:wordWrap/>
        <w:topLinePunct w:val="0"/>
        <w:bidi w:val="0"/>
        <w:snapToGrid/>
        <w:spacing w:line="560" w:lineRule="exact"/>
        <w:ind w:firstLine="640" w:firstLineChars="200"/>
        <w:jc w:val="both"/>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集中采购结果执行周期内，根据各医疗机构填报的采购需求量，将中选产品协议采购量分配给对应中选企业。</w:t>
      </w:r>
    </w:p>
    <w:p>
      <w:pPr>
        <w:pStyle w:val="14"/>
        <w:keepNext w:val="0"/>
        <w:keepLines w:val="0"/>
        <w:pageBreakBefore w:val="0"/>
        <w:kinsoku/>
        <w:wordWrap/>
        <w:topLinePunct w:val="0"/>
        <w:bidi w:val="0"/>
        <w:snapToGrid/>
        <w:spacing w:line="560" w:lineRule="exact"/>
        <w:ind w:firstLine="640" w:firstLineChars="200"/>
        <w:jc w:val="both"/>
        <w:rPr>
          <w:rFonts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1.</w:t>
      </w:r>
      <w:r>
        <w:rPr>
          <w:rFonts w:hint="eastAsia" w:ascii="仿宋_GB2312" w:hAnsi="仿宋_GB2312" w:eastAsia="仿宋_GB2312" w:cs="仿宋_GB2312"/>
          <w:sz w:val="32"/>
          <w:szCs w:val="32"/>
          <w:lang w:val="en-US" w:eastAsia="zh-CN" w:bidi="ar"/>
        </w:rPr>
        <w:t>同一</w:t>
      </w:r>
      <w:r>
        <w:rPr>
          <w:rFonts w:hint="eastAsia" w:ascii="仿宋_GB2312" w:hAnsi="仿宋_GB2312" w:eastAsia="仿宋_GB2312" w:cs="仿宋_GB2312"/>
          <w:sz w:val="32"/>
          <w:szCs w:val="32"/>
          <w:lang w:bidi="ar"/>
        </w:rPr>
        <w:t>竞价单元内按中选排名顺序及中选规则，梯度分配医疗机构的协议采购量，</w:t>
      </w:r>
      <w:r>
        <w:rPr>
          <w:rFonts w:hint="eastAsia" w:ascii="仿宋_GB2312" w:hAnsi="仿宋_GB2312" w:eastAsia="仿宋_GB2312" w:cs="仿宋_GB2312"/>
          <w:sz w:val="32"/>
          <w:szCs w:val="32"/>
          <w:lang w:val="en-US" w:eastAsia="zh-CN" w:bidi="ar"/>
        </w:rPr>
        <w:t>遇</w:t>
      </w:r>
      <w:r>
        <w:rPr>
          <w:rFonts w:hint="eastAsia" w:ascii="仿宋_GB2312" w:hAnsi="仿宋_GB2312" w:eastAsia="仿宋_GB2312" w:cs="仿宋_GB2312"/>
          <w:sz w:val="32"/>
          <w:szCs w:val="32"/>
          <w:lang w:bidi="ar"/>
        </w:rPr>
        <w:t>小数</w:t>
      </w:r>
      <w:r>
        <w:rPr>
          <w:rFonts w:hint="eastAsia" w:ascii="仿宋_GB2312" w:hAnsi="仿宋_GB2312" w:eastAsia="仿宋_GB2312" w:cs="仿宋_GB2312"/>
          <w:sz w:val="32"/>
          <w:szCs w:val="32"/>
          <w:lang w:val="en-US" w:eastAsia="zh-CN" w:bidi="ar"/>
        </w:rPr>
        <w:t>点</w:t>
      </w:r>
      <w:r>
        <w:rPr>
          <w:rFonts w:hint="eastAsia" w:ascii="仿宋_GB2312" w:hAnsi="仿宋_GB2312" w:eastAsia="仿宋_GB2312" w:cs="仿宋_GB2312"/>
          <w:sz w:val="32"/>
          <w:szCs w:val="32"/>
          <w:lang w:bidi="ar"/>
        </w:rPr>
        <w:t>向上取整至个位。</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83"/>
        <w:gridCol w:w="3187"/>
        <w:gridCol w:w="31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83" w:type="dxa"/>
            <w:noWrap w:val="0"/>
            <w:vAlign w:val="center"/>
          </w:tcPr>
          <w:p>
            <w:pPr>
              <w:pStyle w:val="14"/>
              <w:keepNext w:val="0"/>
              <w:keepLines w:val="0"/>
              <w:pageBreakBefore w:val="0"/>
              <w:kinsoku/>
              <w:topLinePunct w:val="0"/>
              <w:bidi w:val="0"/>
              <w:spacing w:line="240" w:lineRule="auto"/>
              <w:jc w:val="center"/>
              <w:rPr>
                <w:rFonts w:ascii="黑体" w:hAnsi="黑体" w:eastAsia="黑体" w:cs="黑体"/>
                <w:color w:val="auto"/>
                <w:kern w:val="2"/>
                <w:sz w:val="24"/>
                <w:szCs w:val="24"/>
              </w:rPr>
            </w:pPr>
            <w:r>
              <w:rPr>
                <w:rFonts w:hint="eastAsia" w:ascii="黑体" w:hAnsi="黑体" w:eastAsia="黑体" w:cs="黑体"/>
                <w:color w:val="auto"/>
                <w:kern w:val="2"/>
                <w:sz w:val="24"/>
                <w:szCs w:val="24"/>
              </w:rPr>
              <w:t>中选排名</w:t>
            </w:r>
          </w:p>
        </w:tc>
        <w:tc>
          <w:tcPr>
            <w:tcW w:w="3187" w:type="dxa"/>
            <w:noWrap w:val="0"/>
            <w:vAlign w:val="center"/>
          </w:tcPr>
          <w:p>
            <w:pPr>
              <w:pStyle w:val="14"/>
              <w:keepNext w:val="0"/>
              <w:keepLines w:val="0"/>
              <w:pageBreakBefore w:val="0"/>
              <w:kinsoku/>
              <w:topLinePunct w:val="0"/>
              <w:bidi w:val="0"/>
              <w:spacing w:line="240" w:lineRule="auto"/>
              <w:jc w:val="center"/>
              <w:rPr>
                <w:rFonts w:ascii="黑体" w:hAnsi="黑体" w:eastAsia="黑体" w:cs="黑体"/>
                <w:color w:val="auto"/>
                <w:kern w:val="2"/>
                <w:sz w:val="24"/>
                <w:szCs w:val="24"/>
              </w:rPr>
            </w:pPr>
            <w:r>
              <w:rPr>
                <w:rFonts w:hint="eastAsia" w:ascii="黑体" w:hAnsi="黑体" w:eastAsia="黑体" w:cs="黑体"/>
                <w:color w:val="auto"/>
                <w:kern w:val="2"/>
                <w:sz w:val="24"/>
                <w:szCs w:val="24"/>
              </w:rPr>
              <w:t>分配协议采购量占医疗机构采购需求量比例</w:t>
            </w:r>
          </w:p>
        </w:tc>
        <w:tc>
          <w:tcPr>
            <w:tcW w:w="3164" w:type="dxa"/>
            <w:noWrap w:val="0"/>
            <w:vAlign w:val="center"/>
          </w:tcPr>
          <w:p>
            <w:pPr>
              <w:pStyle w:val="14"/>
              <w:keepNext w:val="0"/>
              <w:keepLines w:val="0"/>
              <w:pageBreakBefore w:val="0"/>
              <w:kinsoku/>
              <w:topLinePunct w:val="0"/>
              <w:bidi w:val="0"/>
              <w:spacing w:line="240" w:lineRule="auto"/>
              <w:jc w:val="center"/>
              <w:rPr>
                <w:rFonts w:ascii="黑体" w:hAnsi="黑体" w:eastAsia="黑体" w:cs="黑体"/>
                <w:color w:val="auto"/>
                <w:kern w:val="2"/>
                <w:sz w:val="24"/>
                <w:szCs w:val="24"/>
              </w:rPr>
            </w:pPr>
            <w:r>
              <w:rPr>
                <w:rFonts w:hint="eastAsia" w:ascii="黑体" w:hAnsi="黑体" w:eastAsia="黑体" w:cs="黑体"/>
                <w:color w:val="auto"/>
                <w:kern w:val="2"/>
                <w:sz w:val="24"/>
                <w:szCs w:val="24"/>
                <w:lang w:val="en-US" w:eastAsia="zh-CN"/>
              </w:rPr>
              <w:t>未</w:t>
            </w:r>
            <w:r>
              <w:rPr>
                <w:rFonts w:hint="eastAsia" w:ascii="黑体" w:hAnsi="黑体" w:eastAsia="黑体" w:cs="黑体"/>
                <w:color w:val="auto"/>
                <w:kern w:val="2"/>
                <w:sz w:val="24"/>
                <w:szCs w:val="24"/>
              </w:rPr>
              <w:t>分</w:t>
            </w:r>
            <w:r>
              <w:rPr>
                <w:rFonts w:hint="eastAsia" w:ascii="黑体" w:hAnsi="黑体" w:eastAsia="黑体" w:cs="黑体"/>
                <w:color w:val="auto"/>
                <w:kern w:val="2"/>
                <w:sz w:val="24"/>
                <w:szCs w:val="24"/>
                <w:lang w:val="en-US" w:eastAsia="zh-CN"/>
              </w:rPr>
              <w:t>配采购需求量</w:t>
            </w:r>
            <w:r>
              <w:rPr>
                <w:rFonts w:hint="eastAsia" w:ascii="黑体" w:hAnsi="黑体" w:eastAsia="黑体" w:cs="黑体"/>
                <w:color w:val="auto"/>
                <w:kern w:val="2"/>
                <w:sz w:val="24"/>
                <w:szCs w:val="24"/>
              </w:rPr>
              <w:t>占医疗机构采购需求量比例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83" w:type="dxa"/>
            <w:noWrap w:val="0"/>
            <w:vAlign w:val="center"/>
          </w:tcPr>
          <w:p>
            <w:pPr>
              <w:pStyle w:val="14"/>
              <w:keepNext w:val="0"/>
              <w:keepLines w:val="0"/>
              <w:pageBreakBefore w:val="0"/>
              <w:kinsoku/>
              <w:topLinePunct w:val="0"/>
              <w:bidi w:val="0"/>
              <w:spacing w:line="240" w:lineRule="auto"/>
              <w:jc w:val="center"/>
              <w:rPr>
                <w:rFonts w:ascii="仿宋_GB2312" w:hAnsi="仿宋_GB2312" w:eastAsia="仿宋_GB2312" w:cs="仿宋_GB2312"/>
                <w:color w:val="auto"/>
                <w:sz w:val="24"/>
                <w:szCs w:val="24"/>
                <w:lang w:bidi="ar"/>
              </w:rPr>
            </w:pPr>
            <w:r>
              <w:rPr>
                <w:rFonts w:hint="eastAsia" w:ascii="仿宋_GB2312" w:hAnsi="仿宋_GB2312" w:eastAsia="仿宋_GB2312" w:cs="仿宋_GB2312"/>
                <w:color w:val="auto"/>
                <w:sz w:val="24"/>
                <w:szCs w:val="24"/>
                <w:lang w:bidi="ar"/>
              </w:rPr>
              <w:t>1</w:t>
            </w:r>
          </w:p>
        </w:tc>
        <w:tc>
          <w:tcPr>
            <w:tcW w:w="3187" w:type="dxa"/>
            <w:noWrap w:val="0"/>
            <w:vAlign w:val="center"/>
          </w:tcPr>
          <w:p>
            <w:pPr>
              <w:pStyle w:val="14"/>
              <w:keepNext w:val="0"/>
              <w:keepLines w:val="0"/>
              <w:pageBreakBefore w:val="0"/>
              <w:kinsoku/>
              <w:topLinePunct w:val="0"/>
              <w:bidi w:val="0"/>
              <w:spacing w:line="240" w:lineRule="auto"/>
              <w:jc w:val="center"/>
              <w:rPr>
                <w:rFonts w:ascii="仿宋_GB2312" w:hAnsi="仿宋_GB2312" w:eastAsia="仿宋_GB2312" w:cs="仿宋_GB2312"/>
                <w:color w:val="auto"/>
                <w:sz w:val="24"/>
                <w:szCs w:val="24"/>
                <w:lang w:bidi="ar"/>
              </w:rPr>
            </w:pPr>
            <w:r>
              <w:rPr>
                <w:rFonts w:hint="eastAsia" w:ascii="仿宋_GB2312" w:hAnsi="仿宋_GB2312" w:eastAsia="仿宋_GB2312" w:cs="仿宋_GB2312"/>
                <w:color w:val="auto"/>
                <w:sz w:val="24"/>
                <w:szCs w:val="24"/>
                <w:lang w:bidi="ar"/>
              </w:rPr>
              <w:t>100%</w:t>
            </w:r>
          </w:p>
        </w:tc>
        <w:tc>
          <w:tcPr>
            <w:tcW w:w="3164" w:type="dxa"/>
            <w:noWrap w:val="0"/>
            <w:vAlign w:val="center"/>
          </w:tcPr>
          <w:p>
            <w:pPr>
              <w:pStyle w:val="14"/>
              <w:keepNext w:val="0"/>
              <w:keepLines w:val="0"/>
              <w:pageBreakBefore w:val="0"/>
              <w:kinsoku/>
              <w:topLinePunct w:val="0"/>
              <w:bidi w:val="0"/>
              <w:spacing w:line="240" w:lineRule="auto"/>
              <w:jc w:val="center"/>
              <w:rPr>
                <w:rFonts w:ascii="仿宋_GB2312" w:hAnsi="仿宋_GB2312" w:eastAsia="仿宋_GB2312" w:cs="仿宋_GB2312"/>
                <w:color w:val="auto"/>
                <w:sz w:val="24"/>
                <w:szCs w:val="24"/>
                <w:lang w:bidi="ar"/>
              </w:rPr>
            </w:pPr>
            <w:r>
              <w:rPr>
                <w:rFonts w:hint="eastAsia" w:ascii="仿宋_GB2312" w:hAnsi="仿宋_GB2312" w:eastAsia="仿宋_GB2312" w:cs="仿宋_GB2312"/>
                <w:color w:val="auto"/>
                <w:sz w:val="24"/>
                <w:szCs w:val="24"/>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83" w:type="dxa"/>
            <w:noWrap w:val="0"/>
            <w:vAlign w:val="center"/>
          </w:tcPr>
          <w:p>
            <w:pPr>
              <w:pStyle w:val="14"/>
              <w:keepNext w:val="0"/>
              <w:keepLines w:val="0"/>
              <w:pageBreakBefore w:val="0"/>
              <w:kinsoku/>
              <w:topLinePunct w:val="0"/>
              <w:bidi w:val="0"/>
              <w:spacing w:line="240" w:lineRule="auto"/>
              <w:jc w:val="center"/>
              <w:rPr>
                <w:rFonts w:ascii="仿宋_GB2312" w:hAnsi="仿宋_GB2312" w:eastAsia="仿宋_GB2312" w:cs="仿宋_GB2312"/>
                <w:color w:val="auto"/>
                <w:sz w:val="24"/>
                <w:szCs w:val="24"/>
                <w:lang w:bidi="ar"/>
              </w:rPr>
            </w:pPr>
            <w:r>
              <w:rPr>
                <w:rFonts w:hint="eastAsia" w:ascii="仿宋_GB2312" w:hAnsi="仿宋_GB2312" w:eastAsia="仿宋_GB2312" w:cs="仿宋_GB2312"/>
                <w:color w:val="auto"/>
                <w:sz w:val="24"/>
                <w:szCs w:val="24"/>
                <w:lang w:bidi="ar"/>
              </w:rPr>
              <w:t>2</w:t>
            </w:r>
          </w:p>
        </w:tc>
        <w:tc>
          <w:tcPr>
            <w:tcW w:w="3187" w:type="dxa"/>
            <w:noWrap w:val="0"/>
            <w:vAlign w:val="center"/>
          </w:tcPr>
          <w:p>
            <w:pPr>
              <w:pStyle w:val="14"/>
              <w:keepNext w:val="0"/>
              <w:keepLines w:val="0"/>
              <w:pageBreakBefore w:val="0"/>
              <w:kinsoku/>
              <w:topLinePunct w:val="0"/>
              <w:bidi w:val="0"/>
              <w:spacing w:line="240" w:lineRule="auto"/>
              <w:jc w:val="center"/>
              <w:rPr>
                <w:rFonts w:ascii="仿宋_GB2312" w:hAnsi="仿宋_GB2312" w:eastAsia="仿宋_GB2312" w:cs="仿宋_GB2312"/>
                <w:color w:val="auto"/>
                <w:sz w:val="24"/>
                <w:szCs w:val="24"/>
                <w:lang w:bidi="ar"/>
              </w:rPr>
            </w:pPr>
            <w:r>
              <w:rPr>
                <w:rFonts w:hint="eastAsia" w:ascii="仿宋_GB2312" w:hAnsi="仿宋_GB2312" w:eastAsia="仿宋_GB2312" w:cs="仿宋_GB2312"/>
                <w:color w:val="auto"/>
                <w:sz w:val="24"/>
                <w:szCs w:val="24"/>
                <w:lang w:bidi="ar"/>
              </w:rPr>
              <w:t>9</w:t>
            </w:r>
            <w:r>
              <w:rPr>
                <w:rFonts w:hint="eastAsia" w:ascii="仿宋_GB2312" w:hAnsi="仿宋_GB2312" w:eastAsia="仿宋_GB2312" w:cs="仿宋_GB2312"/>
                <w:color w:val="auto"/>
                <w:sz w:val="24"/>
                <w:szCs w:val="24"/>
                <w:lang w:val="en-US" w:eastAsia="zh-CN" w:bidi="ar"/>
              </w:rPr>
              <w:t>0</w:t>
            </w:r>
            <w:r>
              <w:rPr>
                <w:rFonts w:hint="eastAsia" w:ascii="仿宋_GB2312" w:hAnsi="仿宋_GB2312" w:eastAsia="仿宋_GB2312" w:cs="仿宋_GB2312"/>
                <w:color w:val="auto"/>
                <w:sz w:val="24"/>
                <w:szCs w:val="24"/>
                <w:lang w:bidi="ar"/>
              </w:rPr>
              <w:t>%</w:t>
            </w:r>
          </w:p>
        </w:tc>
        <w:tc>
          <w:tcPr>
            <w:tcW w:w="3164" w:type="dxa"/>
            <w:noWrap w:val="0"/>
            <w:vAlign w:val="center"/>
          </w:tcPr>
          <w:p>
            <w:pPr>
              <w:pStyle w:val="14"/>
              <w:keepNext w:val="0"/>
              <w:keepLines w:val="0"/>
              <w:pageBreakBefore w:val="0"/>
              <w:kinsoku/>
              <w:topLinePunct w:val="0"/>
              <w:bidi w:val="0"/>
              <w:spacing w:line="240" w:lineRule="auto"/>
              <w:jc w:val="center"/>
              <w:rPr>
                <w:rFonts w:ascii="仿宋_GB2312" w:hAnsi="仿宋_GB2312" w:eastAsia="仿宋_GB2312" w:cs="仿宋_GB2312"/>
                <w:color w:val="auto"/>
                <w:sz w:val="24"/>
                <w:szCs w:val="24"/>
                <w:lang w:bidi="ar"/>
              </w:rPr>
            </w:pPr>
            <w:r>
              <w:rPr>
                <w:rFonts w:hint="eastAsia" w:ascii="仿宋_GB2312" w:hAnsi="仿宋_GB2312" w:eastAsia="仿宋_GB2312" w:cs="仿宋_GB2312"/>
                <w:color w:val="auto"/>
                <w:sz w:val="24"/>
                <w:szCs w:val="24"/>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83" w:type="dxa"/>
            <w:noWrap w:val="0"/>
            <w:vAlign w:val="center"/>
          </w:tcPr>
          <w:p>
            <w:pPr>
              <w:pStyle w:val="14"/>
              <w:keepNext w:val="0"/>
              <w:keepLines w:val="0"/>
              <w:pageBreakBefore w:val="0"/>
              <w:kinsoku/>
              <w:topLinePunct w:val="0"/>
              <w:bidi w:val="0"/>
              <w:spacing w:line="240" w:lineRule="auto"/>
              <w:jc w:val="center"/>
              <w:rPr>
                <w:rFonts w:hint="eastAsia" w:ascii="仿宋_GB2312" w:hAnsi="仿宋_GB2312" w:eastAsia="仿宋_GB2312" w:cs="仿宋_GB2312"/>
                <w:color w:val="auto"/>
                <w:sz w:val="24"/>
                <w:szCs w:val="24"/>
                <w:lang w:val="en-US" w:eastAsia="zh-CN" w:bidi="ar"/>
              </w:rPr>
            </w:pPr>
            <w:r>
              <w:rPr>
                <w:rFonts w:hint="eastAsia" w:ascii="仿宋_GB2312" w:hAnsi="仿宋_GB2312" w:eastAsia="仿宋_GB2312" w:cs="仿宋_GB2312"/>
                <w:color w:val="auto"/>
                <w:sz w:val="24"/>
                <w:szCs w:val="24"/>
                <w:lang w:val="en-US" w:eastAsia="zh-CN" w:bidi="ar"/>
              </w:rPr>
              <w:t>3</w:t>
            </w:r>
          </w:p>
        </w:tc>
        <w:tc>
          <w:tcPr>
            <w:tcW w:w="3187" w:type="dxa"/>
            <w:noWrap w:val="0"/>
            <w:vAlign w:val="center"/>
          </w:tcPr>
          <w:p>
            <w:pPr>
              <w:pStyle w:val="14"/>
              <w:keepNext w:val="0"/>
              <w:keepLines w:val="0"/>
              <w:pageBreakBefore w:val="0"/>
              <w:kinsoku/>
              <w:topLinePunct w:val="0"/>
              <w:bidi w:val="0"/>
              <w:spacing w:line="240" w:lineRule="auto"/>
              <w:jc w:val="center"/>
              <w:rPr>
                <w:rFonts w:ascii="仿宋_GB2312" w:hAnsi="仿宋_GB2312" w:eastAsia="仿宋_GB2312" w:cs="仿宋_GB2312"/>
                <w:color w:val="auto"/>
                <w:sz w:val="24"/>
                <w:szCs w:val="24"/>
                <w:lang w:bidi="ar"/>
              </w:rPr>
            </w:pPr>
            <w:r>
              <w:rPr>
                <w:rFonts w:hint="eastAsia" w:ascii="仿宋_GB2312" w:hAnsi="仿宋_GB2312" w:eastAsia="仿宋_GB2312" w:cs="仿宋_GB2312"/>
                <w:color w:val="auto"/>
                <w:sz w:val="24"/>
                <w:szCs w:val="24"/>
                <w:lang w:val="en-US" w:eastAsia="zh-CN" w:bidi="ar"/>
              </w:rPr>
              <w:t>85</w:t>
            </w:r>
            <w:r>
              <w:rPr>
                <w:rFonts w:hint="eastAsia" w:ascii="仿宋_GB2312" w:hAnsi="仿宋_GB2312" w:eastAsia="仿宋_GB2312" w:cs="仿宋_GB2312"/>
                <w:color w:val="auto"/>
                <w:sz w:val="24"/>
                <w:szCs w:val="24"/>
                <w:lang w:bidi="ar"/>
              </w:rPr>
              <w:t>%</w:t>
            </w:r>
          </w:p>
        </w:tc>
        <w:tc>
          <w:tcPr>
            <w:tcW w:w="3164" w:type="dxa"/>
            <w:noWrap w:val="0"/>
            <w:vAlign w:val="center"/>
          </w:tcPr>
          <w:p>
            <w:pPr>
              <w:pStyle w:val="14"/>
              <w:keepNext w:val="0"/>
              <w:keepLines w:val="0"/>
              <w:pageBreakBefore w:val="0"/>
              <w:kinsoku/>
              <w:topLinePunct w:val="0"/>
              <w:bidi w:val="0"/>
              <w:spacing w:line="240" w:lineRule="auto"/>
              <w:jc w:val="center"/>
              <w:rPr>
                <w:rFonts w:ascii="仿宋_GB2312" w:hAnsi="仿宋_GB2312" w:eastAsia="仿宋_GB2312" w:cs="仿宋_GB2312"/>
                <w:color w:val="auto"/>
                <w:sz w:val="24"/>
                <w:szCs w:val="24"/>
                <w:lang w:bidi="ar"/>
              </w:rPr>
            </w:pPr>
            <w:r>
              <w:rPr>
                <w:rFonts w:hint="eastAsia" w:ascii="仿宋_GB2312" w:hAnsi="仿宋_GB2312" w:eastAsia="仿宋_GB2312" w:cs="仿宋_GB2312"/>
                <w:color w:val="auto"/>
                <w:sz w:val="24"/>
                <w:szCs w:val="24"/>
                <w:lang w:val="en-US" w:eastAsia="zh-CN" w:bidi="ar"/>
              </w:rPr>
              <w:t>5</w:t>
            </w:r>
            <w:r>
              <w:rPr>
                <w:rFonts w:hint="eastAsia" w:ascii="仿宋_GB2312" w:hAnsi="仿宋_GB2312" w:eastAsia="仿宋_GB2312" w:cs="仿宋_GB2312"/>
                <w:color w:val="auto"/>
                <w:sz w:val="24"/>
                <w:szCs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83" w:type="dxa"/>
            <w:noWrap w:val="0"/>
            <w:vAlign w:val="center"/>
          </w:tcPr>
          <w:p>
            <w:pPr>
              <w:pStyle w:val="14"/>
              <w:keepNext w:val="0"/>
              <w:keepLines w:val="0"/>
              <w:pageBreakBefore w:val="0"/>
              <w:kinsoku/>
              <w:topLinePunct w:val="0"/>
              <w:bidi w:val="0"/>
              <w:spacing w:line="240" w:lineRule="auto"/>
              <w:jc w:val="center"/>
              <w:rPr>
                <w:rFonts w:hint="eastAsia" w:ascii="仿宋_GB2312" w:hAnsi="仿宋_GB2312" w:eastAsia="仿宋_GB2312" w:cs="仿宋_GB2312"/>
                <w:color w:val="auto"/>
                <w:sz w:val="24"/>
                <w:szCs w:val="24"/>
                <w:lang w:eastAsia="zh-CN" w:bidi="ar"/>
              </w:rPr>
            </w:pPr>
            <w:r>
              <w:rPr>
                <w:rFonts w:hint="eastAsia" w:ascii="仿宋_GB2312" w:hAnsi="仿宋_GB2312" w:eastAsia="仿宋_GB2312" w:cs="仿宋_GB2312"/>
                <w:color w:val="auto"/>
                <w:sz w:val="24"/>
                <w:szCs w:val="24"/>
                <w:lang w:val="en-US" w:eastAsia="zh-CN" w:bidi="ar"/>
              </w:rPr>
              <w:t>4</w:t>
            </w:r>
          </w:p>
        </w:tc>
        <w:tc>
          <w:tcPr>
            <w:tcW w:w="3187" w:type="dxa"/>
            <w:noWrap w:val="0"/>
            <w:vAlign w:val="center"/>
          </w:tcPr>
          <w:p>
            <w:pPr>
              <w:pStyle w:val="14"/>
              <w:keepNext w:val="0"/>
              <w:keepLines w:val="0"/>
              <w:pageBreakBefore w:val="0"/>
              <w:kinsoku/>
              <w:topLinePunct w:val="0"/>
              <w:bidi w:val="0"/>
              <w:spacing w:line="240" w:lineRule="auto"/>
              <w:jc w:val="center"/>
              <w:rPr>
                <w:rFonts w:ascii="仿宋_GB2312" w:hAnsi="仿宋_GB2312" w:eastAsia="仿宋_GB2312" w:cs="仿宋_GB2312"/>
                <w:color w:val="auto"/>
                <w:sz w:val="24"/>
                <w:szCs w:val="24"/>
                <w:lang w:bidi="ar"/>
              </w:rPr>
            </w:pPr>
            <w:r>
              <w:rPr>
                <w:rFonts w:hint="eastAsia" w:ascii="仿宋_GB2312" w:hAnsi="仿宋_GB2312" w:eastAsia="仿宋_GB2312" w:cs="仿宋_GB2312"/>
                <w:color w:val="auto"/>
                <w:sz w:val="24"/>
                <w:szCs w:val="24"/>
                <w:lang w:bidi="ar"/>
              </w:rPr>
              <w:t>8</w:t>
            </w:r>
            <w:r>
              <w:rPr>
                <w:rFonts w:hint="eastAsia" w:ascii="仿宋_GB2312" w:hAnsi="仿宋_GB2312" w:eastAsia="仿宋_GB2312" w:cs="仿宋_GB2312"/>
                <w:color w:val="auto"/>
                <w:sz w:val="24"/>
                <w:szCs w:val="24"/>
                <w:lang w:val="en-US" w:eastAsia="zh-CN" w:bidi="ar"/>
              </w:rPr>
              <w:t>0</w:t>
            </w:r>
            <w:r>
              <w:rPr>
                <w:rFonts w:hint="eastAsia" w:ascii="仿宋_GB2312" w:hAnsi="仿宋_GB2312" w:eastAsia="仿宋_GB2312" w:cs="仿宋_GB2312"/>
                <w:color w:val="auto"/>
                <w:sz w:val="24"/>
                <w:szCs w:val="24"/>
                <w:lang w:bidi="ar"/>
              </w:rPr>
              <w:t>%</w:t>
            </w:r>
          </w:p>
        </w:tc>
        <w:tc>
          <w:tcPr>
            <w:tcW w:w="3164" w:type="dxa"/>
            <w:noWrap w:val="0"/>
            <w:vAlign w:val="center"/>
          </w:tcPr>
          <w:p>
            <w:pPr>
              <w:pStyle w:val="14"/>
              <w:keepNext w:val="0"/>
              <w:keepLines w:val="0"/>
              <w:pageBreakBefore w:val="0"/>
              <w:kinsoku/>
              <w:topLinePunct w:val="0"/>
              <w:bidi w:val="0"/>
              <w:spacing w:line="240" w:lineRule="auto"/>
              <w:jc w:val="center"/>
              <w:rPr>
                <w:rFonts w:ascii="仿宋_GB2312" w:hAnsi="仿宋_GB2312" w:eastAsia="仿宋_GB2312" w:cs="仿宋_GB2312"/>
                <w:color w:val="auto"/>
                <w:sz w:val="24"/>
                <w:szCs w:val="24"/>
                <w:lang w:bidi="ar"/>
              </w:rPr>
            </w:pPr>
            <w:r>
              <w:rPr>
                <w:rFonts w:hint="eastAsia" w:ascii="仿宋_GB2312" w:hAnsi="仿宋_GB2312" w:eastAsia="仿宋_GB2312" w:cs="仿宋_GB2312"/>
                <w:color w:val="auto"/>
                <w:sz w:val="24"/>
                <w:szCs w:val="24"/>
                <w:lang w:val="en-US" w:eastAsia="zh-CN" w:bidi="ar"/>
              </w:rPr>
              <w:t>10</w:t>
            </w:r>
            <w:r>
              <w:rPr>
                <w:rFonts w:hint="eastAsia" w:ascii="仿宋_GB2312" w:hAnsi="仿宋_GB2312" w:eastAsia="仿宋_GB2312" w:cs="仿宋_GB2312"/>
                <w:color w:val="auto"/>
                <w:sz w:val="24"/>
                <w:szCs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83" w:type="dxa"/>
            <w:noWrap w:val="0"/>
            <w:vAlign w:val="center"/>
          </w:tcPr>
          <w:p>
            <w:pPr>
              <w:pStyle w:val="14"/>
              <w:keepNext w:val="0"/>
              <w:keepLines w:val="0"/>
              <w:pageBreakBefore w:val="0"/>
              <w:kinsoku/>
              <w:topLinePunct w:val="0"/>
              <w:bidi w:val="0"/>
              <w:spacing w:line="240" w:lineRule="auto"/>
              <w:jc w:val="center"/>
              <w:rPr>
                <w:rFonts w:hint="default" w:ascii="仿宋_GB2312" w:hAnsi="仿宋_GB2312" w:eastAsia="仿宋_GB2312" w:cs="仿宋_GB2312"/>
                <w:color w:val="auto"/>
                <w:sz w:val="24"/>
                <w:szCs w:val="24"/>
                <w:lang w:val="en-US" w:eastAsia="zh-CN" w:bidi="ar"/>
              </w:rPr>
            </w:pPr>
            <w:r>
              <w:rPr>
                <w:rFonts w:hint="eastAsia" w:ascii="仿宋_GB2312" w:hAnsi="仿宋_GB2312" w:eastAsia="仿宋_GB2312" w:cs="仿宋_GB2312"/>
                <w:color w:val="auto"/>
                <w:sz w:val="24"/>
                <w:szCs w:val="24"/>
                <w:lang w:val="en-US" w:eastAsia="zh-CN" w:bidi="ar"/>
              </w:rPr>
              <w:t>5</w:t>
            </w:r>
          </w:p>
        </w:tc>
        <w:tc>
          <w:tcPr>
            <w:tcW w:w="3187" w:type="dxa"/>
            <w:noWrap w:val="0"/>
            <w:vAlign w:val="center"/>
          </w:tcPr>
          <w:p>
            <w:pPr>
              <w:pStyle w:val="14"/>
              <w:keepNext w:val="0"/>
              <w:keepLines w:val="0"/>
              <w:pageBreakBefore w:val="0"/>
              <w:kinsoku/>
              <w:topLinePunct w:val="0"/>
              <w:bidi w:val="0"/>
              <w:spacing w:line="240" w:lineRule="auto"/>
              <w:jc w:val="center"/>
              <w:rPr>
                <w:rFonts w:hint="default" w:ascii="仿宋_GB2312" w:hAnsi="仿宋_GB2312" w:eastAsia="仿宋_GB2312" w:cs="仿宋_GB2312"/>
                <w:color w:val="auto"/>
                <w:sz w:val="24"/>
                <w:szCs w:val="24"/>
                <w:lang w:val="en-US" w:eastAsia="zh-CN" w:bidi="ar"/>
              </w:rPr>
            </w:pPr>
            <w:r>
              <w:rPr>
                <w:rFonts w:hint="eastAsia" w:ascii="仿宋_GB2312" w:hAnsi="仿宋_GB2312" w:eastAsia="仿宋_GB2312" w:cs="仿宋_GB2312"/>
                <w:color w:val="auto"/>
                <w:sz w:val="24"/>
                <w:szCs w:val="24"/>
                <w:lang w:val="en-US" w:eastAsia="zh-CN" w:bidi="ar"/>
              </w:rPr>
              <w:t>75%</w:t>
            </w:r>
          </w:p>
        </w:tc>
        <w:tc>
          <w:tcPr>
            <w:tcW w:w="3164" w:type="dxa"/>
            <w:noWrap w:val="0"/>
            <w:vAlign w:val="center"/>
          </w:tcPr>
          <w:p>
            <w:pPr>
              <w:pStyle w:val="14"/>
              <w:keepNext w:val="0"/>
              <w:keepLines w:val="0"/>
              <w:pageBreakBefore w:val="0"/>
              <w:kinsoku/>
              <w:topLinePunct w:val="0"/>
              <w:bidi w:val="0"/>
              <w:spacing w:line="240" w:lineRule="auto"/>
              <w:jc w:val="center"/>
              <w:rPr>
                <w:rFonts w:hint="default" w:ascii="仿宋_GB2312" w:hAnsi="仿宋_GB2312" w:eastAsia="仿宋_GB2312" w:cs="仿宋_GB2312"/>
                <w:color w:val="auto"/>
                <w:sz w:val="24"/>
                <w:szCs w:val="24"/>
                <w:lang w:val="en-US" w:eastAsia="zh-CN" w:bidi="ar"/>
              </w:rPr>
            </w:pPr>
            <w:r>
              <w:rPr>
                <w:rFonts w:hint="eastAsia" w:ascii="仿宋_GB2312" w:hAnsi="仿宋_GB2312" w:eastAsia="仿宋_GB2312" w:cs="仿宋_GB2312"/>
                <w:color w:val="auto"/>
                <w:sz w:val="24"/>
                <w:szCs w:val="24"/>
                <w:lang w:val="en-US" w:eastAsia="zh-CN" w:bidi="ar"/>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83" w:type="dxa"/>
            <w:noWrap w:val="0"/>
            <w:vAlign w:val="center"/>
          </w:tcPr>
          <w:p>
            <w:pPr>
              <w:pStyle w:val="14"/>
              <w:keepNext w:val="0"/>
              <w:keepLines w:val="0"/>
              <w:pageBreakBefore w:val="0"/>
              <w:kinsoku/>
              <w:topLinePunct w:val="0"/>
              <w:bidi w:val="0"/>
              <w:spacing w:line="240" w:lineRule="auto"/>
              <w:jc w:val="center"/>
              <w:rPr>
                <w:rFonts w:hint="eastAsia" w:ascii="仿宋_GB2312" w:hAnsi="仿宋_GB2312" w:eastAsia="仿宋_GB2312" w:cs="仿宋_GB2312"/>
                <w:color w:val="auto"/>
                <w:sz w:val="24"/>
                <w:szCs w:val="24"/>
                <w:lang w:val="en-US" w:eastAsia="zh-CN" w:bidi="ar"/>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6</w:t>
            </w:r>
          </w:p>
        </w:tc>
        <w:tc>
          <w:tcPr>
            <w:tcW w:w="3187" w:type="dxa"/>
            <w:noWrap w:val="0"/>
            <w:vAlign w:val="center"/>
          </w:tcPr>
          <w:p>
            <w:pPr>
              <w:pStyle w:val="14"/>
              <w:keepNext w:val="0"/>
              <w:keepLines w:val="0"/>
              <w:pageBreakBefore w:val="0"/>
              <w:kinsoku/>
              <w:topLinePunct w:val="0"/>
              <w:bidi w:val="0"/>
              <w:spacing w:line="240" w:lineRule="auto"/>
              <w:jc w:val="center"/>
              <w:rPr>
                <w:rFonts w:ascii="仿宋_GB2312" w:hAnsi="仿宋_GB2312" w:eastAsia="仿宋_GB2312" w:cs="仿宋_GB2312"/>
                <w:color w:val="auto"/>
                <w:sz w:val="24"/>
                <w:szCs w:val="24"/>
                <w:lang w:bidi="ar"/>
              </w:rPr>
            </w:pPr>
            <w:r>
              <w:rPr>
                <w:rFonts w:hint="eastAsia" w:ascii="仿宋_GB2312" w:hAnsi="仿宋_GB2312" w:eastAsia="仿宋_GB2312" w:cs="仿宋_GB2312"/>
                <w:color w:val="auto"/>
                <w:sz w:val="24"/>
                <w:szCs w:val="24"/>
                <w:lang w:val="en-US" w:eastAsia="zh-CN" w:bidi="ar"/>
              </w:rPr>
              <w:t>7</w:t>
            </w:r>
            <w:r>
              <w:rPr>
                <w:rFonts w:hint="eastAsia" w:ascii="仿宋_GB2312" w:hAnsi="仿宋_GB2312" w:eastAsia="仿宋_GB2312" w:cs="仿宋_GB2312"/>
                <w:color w:val="auto"/>
                <w:sz w:val="24"/>
                <w:szCs w:val="24"/>
                <w:lang w:bidi="ar"/>
              </w:rPr>
              <w:t>0%</w:t>
            </w:r>
          </w:p>
        </w:tc>
        <w:tc>
          <w:tcPr>
            <w:tcW w:w="3164" w:type="dxa"/>
            <w:noWrap w:val="0"/>
            <w:vAlign w:val="center"/>
          </w:tcPr>
          <w:p>
            <w:pPr>
              <w:pStyle w:val="14"/>
              <w:keepNext w:val="0"/>
              <w:keepLines w:val="0"/>
              <w:pageBreakBefore w:val="0"/>
              <w:kinsoku/>
              <w:topLinePunct w:val="0"/>
              <w:bidi w:val="0"/>
              <w:spacing w:line="240" w:lineRule="auto"/>
              <w:jc w:val="center"/>
              <w:rPr>
                <w:rFonts w:ascii="仿宋_GB2312" w:hAnsi="仿宋_GB2312" w:eastAsia="仿宋_GB2312" w:cs="仿宋_GB2312"/>
                <w:color w:val="auto"/>
                <w:sz w:val="24"/>
                <w:szCs w:val="24"/>
                <w:lang w:bidi="ar"/>
              </w:rPr>
            </w:pPr>
            <w:r>
              <w:rPr>
                <w:rFonts w:hint="eastAsia" w:ascii="仿宋_GB2312" w:hAnsi="仿宋_GB2312" w:eastAsia="仿宋_GB2312" w:cs="仿宋_GB2312"/>
                <w:color w:val="auto"/>
                <w:sz w:val="24"/>
                <w:szCs w:val="24"/>
                <w:lang w:val="en-US" w:eastAsia="zh-CN" w:bidi="ar"/>
              </w:rPr>
              <w:t>20</w:t>
            </w:r>
            <w:r>
              <w:rPr>
                <w:rFonts w:hint="eastAsia" w:ascii="仿宋_GB2312" w:hAnsi="仿宋_GB2312" w:eastAsia="仿宋_GB2312" w:cs="仿宋_GB2312"/>
                <w:color w:val="auto"/>
                <w:sz w:val="24"/>
                <w:szCs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83" w:type="dxa"/>
            <w:noWrap w:val="0"/>
            <w:vAlign w:val="center"/>
          </w:tcPr>
          <w:p>
            <w:pPr>
              <w:pStyle w:val="14"/>
              <w:keepNext w:val="0"/>
              <w:keepLines w:val="0"/>
              <w:pageBreakBefore w:val="0"/>
              <w:kinsoku/>
              <w:topLinePunct w:val="0"/>
              <w:bidi w:val="0"/>
              <w:spacing w:line="240" w:lineRule="auto"/>
              <w:jc w:val="center"/>
              <w:rPr>
                <w:rFonts w:ascii="仿宋_GB2312" w:hAnsi="仿宋_GB2312" w:eastAsia="仿宋_GB2312" w:cs="仿宋_GB2312"/>
                <w:color w:val="auto"/>
                <w:sz w:val="24"/>
                <w:szCs w:val="24"/>
                <w:lang w:bidi="ar"/>
              </w:rPr>
            </w:pPr>
            <w:r>
              <w:rPr>
                <w:rFonts w:hint="eastAsia" w:ascii="仿宋_GB2312" w:hAnsi="仿宋_GB2312" w:eastAsia="仿宋_GB2312" w:cs="仿宋_GB2312"/>
                <w:color w:val="auto"/>
                <w:sz w:val="24"/>
                <w:szCs w:val="24"/>
                <w:lang w:bidi="ar"/>
              </w:rPr>
              <w:t>按规则二中选</w:t>
            </w:r>
          </w:p>
        </w:tc>
        <w:tc>
          <w:tcPr>
            <w:tcW w:w="3187" w:type="dxa"/>
            <w:noWrap w:val="0"/>
            <w:vAlign w:val="center"/>
          </w:tcPr>
          <w:p>
            <w:pPr>
              <w:pStyle w:val="14"/>
              <w:keepNext w:val="0"/>
              <w:keepLines w:val="0"/>
              <w:pageBreakBefore w:val="0"/>
              <w:kinsoku/>
              <w:topLinePunct w:val="0"/>
              <w:bidi w:val="0"/>
              <w:spacing w:line="240" w:lineRule="auto"/>
              <w:jc w:val="center"/>
              <w:rPr>
                <w:rFonts w:ascii="仿宋_GB2312" w:hAnsi="仿宋_GB2312" w:eastAsia="仿宋_GB2312" w:cs="仿宋_GB2312"/>
                <w:color w:val="auto"/>
                <w:sz w:val="24"/>
                <w:szCs w:val="24"/>
                <w:lang w:bidi="ar"/>
              </w:rPr>
            </w:pPr>
            <w:r>
              <w:rPr>
                <w:rFonts w:hint="eastAsia" w:ascii="仿宋_GB2312" w:hAnsi="仿宋_GB2312" w:eastAsia="仿宋_GB2312" w:cs="仿宋_GB2312"/>
                <w:color w:val="auto"/>
                <w:sz w:val="24"/>
                <w:szCs w:val="24"/>
                <w:lang w:bidi="ar"/>
              </w:rPr>
              <w:t>50%</w:t>
            </w:r>
          </w:p>
        </w:tc>
        <w:tc>
          <w:tcPr>
            <w:tcW w:w="3164" w:type="dxa"/>
            <w:noWrap w:val="0"/>
            <w:vAlign w:val="center"/>
          </w:tcPr>
          <w:p>
            <w:pPr>
              <w:pStyle w:val="14"/>
              <w:keepNext w:val="0"/>
              <w:keepLines w:val="0"/>
              <w:pageBreakBefore w:val="0"/>
              <w:kinsoku/>
              <w:topLinePunct w:val="0"/>
              <w:bidi w:val="0"/>
              <w:spacing w:line="240" w:lineRule="auto"/>
              <w:jc w:val="center"/>
              <w:rPr>
                <w:rFonts w:ascii="仿宋_GB2312" w:hAnsi="仿宋_GB2312" w:eastAsia="仿宋_GB2312" w:cs="仿宋_GB2312"/>
                <w:color w:val="auto"/>
                <w:sz w:val="24"/>
                <w:szCs w:val="24"/>
                <w:lang w:bidi="ar"/>
              </w:rPr>
            </w:pPr>
            <w:r>
              <w:rPr>
                <w:rFonts w:hint="eastAsia" w:ascii="仿宋_GB2312" w:hAnsi="仿宋_GB2312" w:eastAsia="仿宋_GB2312" w:cs="仿宋_GB2312"/>
                <w:color w:val="auto"/>
                <w:sz w:val="24"/>
                <w:szCs w:val="24"/>
                <w:lang w:bidi="ar"/>
              </w:rPr>
              <w:t>40%</w:t>
            </w:r>
          </w:p>
        </w:tc>
      </w:tr>
    </w:tbl>
    <w:p>
      <w:pPr>
        <w:pStyle w:val="14"/>
        <w:keepNext w:val="0"/>
        <w:keepLines w:val="0"/>
        <w:pageBreakBefore w:val="0"/>
        <w:kinsoku/>
        <w:wordWrap/>
        <w:overflowPunct/>
        <w:topLinePunct w:val="0"/>
        <w:bidi w:val="0"/>
        <w:snapToGrid/>
        <w:spacing w:line="560" w:lineRule="exact"/>
        <w:ind w:firstLine="640" w:firstLineChars="200"/>
        <w:jc w:val="both"/>
        <w:textAlignment w:val="auto"/>
      </w:pPr>
      <w:r>
        <w:rPr>
          <w:rFonts w:hint="eastAsia" w:ascii="仿宋_GB2312" w:hAnsi="仿宋_GB2312" w:eastAsia="仿宋_GB2312" w:cs="仿宋_GB2312"/>
          <w:sz w:val="32"/>
          <w:szCs w:val="32"/>
          <w:lang w:bidi="ar"/>
        </w:rPr>
        <w:t>2.医疗机构报量但未中选</w:t>
      </w:r>
      <w:r>
        <w:rPr>
          <w:rFonts w:hint="eastAsia" w:ascii="仿宋_GB2312" w:hAnsi="仿宋_GB2312" w:eastAsia="仿宋_GB2312" w:cs="仿宋_GB2312"/>
          <w:sz w:val="32"/>
          <w:szCs w:val="32"/>
          <w:lang w:val="en-US" w:eastAsia="zh-CN" w:bidi="ar"/>
        </w:rPr>
        <w:t>产品的</w:t>
      </w:r>
      <w:r>
        <w:rPr>
          <w:rFonts w:hint="eastAsia" w:ascii="仿宋_GB2312" w:hAnsi="仿宋_GB2312" w:eastAsia="仿宋_GB2312" w:cs="仿宋_GB2312"/>
          <w:sz w:val="32"/>
          <w:szCs w:val="32"/>
          <w:lang w:bidi="ar"/>
        </w:rPr>
        <w:t>采购需求量的90%以及中选产品的</w:t>
      </w:r>
      <w:r>
        <w:rPr>
          <w:rFonts w:hint="eastAsia" w:ascii="仿宋_GB2312" w:hAnsi="仿宋_GB2312" w:eastAsia="仿宋_GB2312" w:cs="仿宋_GB2312"/>
          <w:sz w:val="32"/>
          <w:szCs w:val="32"/>
          <w:lang w:val="en-US" w:eastAsia="zh-CN" w:bidi="ar"/>
        </w:rPr>
        <w:t>未</w:t>
      </w:r>
      <w:r>
        <w:rPr>
          <w:rFonts w:hint="eastAsia" w:ascii="仿宋_GB2312" w:hAnsi="仿宋_GB2312" w:eastAsia="仿宋_GB2312" w:cs="仿宋_GB2312"/>
          <w:sz w:val="32"/>
          <w:szCs w:val="32"/>
          <w:lang w:bidi="ar"/>
        </w:rPr>
        <w:t>分配量共同组成剩余量，由</w:t>
      </w:r>
      <w:r>
        <w:rPr>
          <w:rFonts w:hint="eastAsia" w:ascii="仿宋_GB2312" w:hAnsi="仿宋_GB2312" w:eastAsia="仿宋_GB2312" w:cs="仿宋_GB2312"/>
          <w:sz w:val="32"/>
          <w:szCs w:val="32"/>
          <w:lang w:val="en-US" w:eastAsia="zh-CN" w:bidi="ar"/>
        </w:rPr>
        <w:t>各</w:t>
      </w:r>
      <w:r>
        <w:rPr>
          <w:rFonts w:hint="eastAsia" w:ascii="仿宋_GB2312" w:hAnsi="仿宋_GB2312" w:eastAsia="仿宋_GB2312" w:cs="仿宋_GB2312"/>
          <w:sz w:val="32"/>
          <w:szCs w:val="32"/>
          <w:lang w:bidi="ar"/>
        </w:rPr>
        <w:t>医疗机构自主选择分配给中选产品。</w:t>
      </w:r>
    </w:p>
    <w:p>
      <w:pPr>
        <w:keepNext w:val="0"/>
        <w:keepLines w:val="0"/>
        <w:pageBreakBefore w:val="0"/>
        <w:kinsoku/>
        <w:wordWrap/>
        <w:overflowPunct/>
        <w:topLinePunct w:val="0"/>
        <w:bidi w:val="0"/>
        <w:snapToGrid/>
        <w:spacing w:line="560" w:lineRule="exact"/>
        <w:ind w:firstLine="704" w:firstLineChars="200"/>
        <w:textAlignment w:val="auto"/>
        <w:rPr>
          <w:rFonts w:ascii="楷体_GB2312" w:eastAsia="楷体_GB2312"/>
          <w:bCs/>
          <w:spacing w:val="16"/>
          <w:kern w:val="32"/>
          <w:sz w:val="32"/>
          <w:szCs w:val="32"/>
        </w:rPr>
      </w:pPr>
      <w:r>
        <w:rPr>
          <w:rFonts w:hint="eastAsia" w:ascii="楷体_GB2312" w:eastAsia="楷体_GB2312"/>
          <w:bCs/>
          <w:spacing w:val="16"/>
          <w:kern w:val="32"/>
          <w:sz w:val="32"/>
          <w:szCs w:val="32"/>
        </w:rPr>
        <w:t>（四）采购协议签订</w:t>
      </w:r>
    </w:p>
    <w:p>
      <w:pPr>
        <w:keepNext w:val="0"/>
        <w:keepLines w:val="0"/>
        <w:pageBreakBefore w:val="0"/>
        <w:kinsoku/>
        <w:wordWrap/>
        <w:overflowPunct/>
        <w:topLinePunct w:val="0"/>
        <w:bidi w:val="0"/>
        <w:snapToGrid/>
        <w:spacing w:line="560" w:lineRule="exact"/>
        <w:ind w:firstLine="640" w:firstLineChars="200"/>
        <w:textAlignment w:val="auto"/>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1.领导小组办公室公布中选结果后，各中选企业应按照中选供应产品清单及中选价格与配送企业、医疗机构签订带量采购协议，并严格履行采购协议，切实保障医用耗材质量和供应。</w:t>
      </w:r>
    </w:p>
    <w:p>
      <w:pPr>
        <w:keepNext w:val="0"/>
        <w:keepLines w:val="0"/>
        <w:pageBreakBefore w:val="0"/>
        <w:kinsoku/>
        <w:wordWrap/>
        <w:overflowPunct/>
        <w:topLinePunct w:val="0"/>
        <w:bidi w:val="0"/>
        <w:snapToGrid/>
        <w:spacing w:line="560" w:lineRule="exact"/>
        <w:ind w:firstLine="640" w:firstLineChars="200"/>
        <w:textAlignment w:val="auto"/>
        <w:rPr>
          <w:rFonts w:ascii="仿宋_GB2312" w:hAnsi="仿宋_GB2312" w:eastAsia="仿宋_GB2312" w:cs="仿宋_GB2312"/>
          <w:kern w:val="0"/>
          <w:sz w:val="32"/>
          <w:szCs w:val="32"/>
          <w:highlight w:val="red"/>
          <w:lang w:bidi="ar"/>
        </w:rPr>
      </w:pPr>
      <w:r>
        <w:rPr>
          <w:rFonts w:hint="eastAsia" w:ascii="仿宋_GB2312" w:hAnsi="仿宋_GB2312" w:eastAsia="仿宋_GB2312" w:cs="仿宋_GB2312"/>
          <w:kern w:val="0"/>
          <w:sz w:val="32"/>
          <w:szCs w:val="32"/>
          <w:lang w:bidi="ar"/>
        </w:rPr>
        <w:t>2.采购协议必须如实反映实际供应价格和采购量，医疗机构应当按协议与企业及时结算。</w:t>
      </w:r>
    </w:p>
    <w:p>
      <w:pPr>
        <w:keepNext w:val="0"/>
        <w:keepLines w:val="0"/>
        <w:pageBreakBefore w:val="0"/>
        <w:kinsoku/>
        <w:wordWrap/>
        <w:overflowPunct/>
        <w:topLinePunct w:val="0"/>
        <w:bidi w:val="0"/>
        <w:snapToGrid/>
        <w:spacing w:line="560" w:lineRule="exact"/>
        <w:ind w:firstLine="640" w:firstLineChars="200"/>
        <w:textAlignment w:val="auto"/>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3.采</w:t>
      </w:r>
      <w:r>
        <w:rPr>
          <w:rFonts w:hint="eastAsia" w:ascii="仿宋_GB2312" w:hAnsi="仿宋_GB2312" w:eastAsia="仿宋_GB2312" w:cs="仿宋_GB2312"/>
          <w:color w:val="000000"/>
          <w:spacing w:val="6"/>
          <w:kern w:val="0"/>
          <w:sz w:val="32"/>
          <w:szCs w:val="32"/>
          <w:lang w:bidi="ar"/>
        </w:rPr>
        <w:t>购协议签订后，医疗机构与中选企业不得再订立背离协议实质性内容的其他协议，或提出除协议之外的任何利益性要求。</w:t>
      </w:r>
    </w:p>
    <w:p>
      <w:pPr>
        <w:keepNext w:val="0"/>
        <w:keepLines w:val="0"/>
        <w:pageBreakBefore w:val="0"/>
        <w:kinsoku/>
        <w:wordWrap/>
        <w:overflowPunct/>
        <w:topLinePunct w:val="0"/>
        <w:bidi w:val="0"/>
        <w:snapToGrid/>
        <w:spacing w:line="560" w:lineRule="exact"/>
        <w:ind w:firstLine="640" w:firstLineChars="200"/>
        <w:textAlignment w:val="auto"/>
        <w:outlineLvl w:val="1"/>
        <w:rPr>
          <w:rFonts w:ascii="黑体" w:hAnsi="黑体" w:eastAsia="黑体" w:cs="黑体"/>
          <w:color w:val="000000"/>
          <w:kern w:val="0"/>
          <w:sz w:val="32"/>
          <w:szCs w:val="32"/>
          <w:lang w:bidi="ar"/>
        </w:rPr>
      </w:pPr>
      <w:bookmarkStart w:id="26" w:name="_Toc5063"/>
      <w:r>
        <w:rPr>
          <w:rFonts w:hint="eastAsia" w:ascii="黑体" w:hAnsi="黑体" w:eastAsia="黑体" w:cs="黑体"/>
          <w:color w:val="000000"/>
          <w:kern w:val="0"/>
          <w:sz w:val="32"/>
          <w:szCs w:val="32"/>
          <w:lang w:bidi="ar"/>
        </w:rPr>
        <w:t>六、非中选产品管理</w:t>
      </w:r>
      <w:bookmarkEnd w:id="26"/>
    </w:p>
    <w:p>
      <w:pPr>
        <w:keepNext w:val="0"/>
        <w:keepLines w:val="0"/>
        <w:pageBreakBefore w:val="0"/>
        <w:widowControl/>
        <w:kinsoku/>
        <w:wordWrap/>
        <w:overflowPunct/>
        <w:topLinePunct w:val="0"/>
        <w:bidi w:val="0"/>
        <w:snapToGrid/>
        <w:spacing w:line="560" w:lineRule="exact"/>
        <w:ind w:firstLine="620" w:firstLineChars="200"/>
        <w:textAlignment w:val="auto"/>
        <w:rPr>
          <w:rFonts w:ascii="黑体" w:hAnsi="黑体" w:eastAsia="仿宋_GB2312" w:cs="黑体"/>
          <w:color w:val="000000"/>
          <w:kern w:val="0"/>
          <w:sz w:val="32"/>
          <w:szCs w:val="32"/>
          <w:highlight w:val="yellow"/>
          <w:lang w:bidi="ar"/>
        </w:rPr>
      </w:pPr>
      <w:r>
        <w:rPr>
          <w:rFonts w:hint="eastAsia" w:ascii="仿宋_GB2312" w:hAnsi="宋体" w:eastAsia="仿宋_GB2312" w:cs="仿宋_GB2312"/>
          <w:color w:val="000000"/>
          <w:kern w:val="0"/>
          <w:sz w:val="31"/>
          <w:szCs w:val="31"/>
          <w:lang w:bidi="ar"/>
        </w:rPr>
        <w:t>在采购范围内但未申报参加本次带量采购的产品、申报但未中选的产品，视为非中选产品，按照</w:t>
      </w:r>
      <w:r>
        <w:rPr>
          <w:rFonts w:hint="eastAsia" w:ascii="仿宋_GB2312" w:hAnsi="宋体" w:eastAsia="仿宋_GB2312" w:cs="仿宋_GB2312"/>
          <w:color w:val="000000"/>
          <w:kern w:val="0"/>
          <w:sz w:val="31"/>
          <w:szCs w:val="31"/>
          <w:highlight w:val="none"/>
          <w:lang w:bidi="ar"/>
        </w:rPr>
        <w:t>江西省医</w:t>
      </w:r>
      <w:r>
        <w:rPr>
          <w:rFonts w:hint="eastAsia" w:ascii="仿宋_GB2312" w:hAnsi="宋体" w:eastAsia="仿宋_GB2312" w:cs="仿宋_GB2312"/>
          <w:color w:val="000000"/>
          <w:kern w:val="0"/>
          <w:sz w:val="31"/>
          <w:szCs w:val="31"/>
          <w:highlight w:val="none"/>
          <w:lang w:val="en-US" w:eastAsia="zh-CN" w:bidi="ar"/>
        </w:rPr>
        <w:t>保公共</w:t>
      </w:r>
      <w:r>
        <w:rPr>
          <w:rFonts w:hint="eastAsia" w:ascii="仿宋_GB2312" w:hAnsi="宋体" w:eastAsia="仿宋_GB2312" w:cs="仿宋_GB2312"/>
          <w:color w:val="000000"/>
          <w:kern w:val="0"/>
          <w:sz w:val="31"/>
          <w:szCs w:val="31"/>
          <w:highlight w:val="none"/>
          <w:lang w:bidi="ar"/>
        </w:rPr>
        <w:t>服务平台有关要求挂网采购。采购周期内，医疗机构采购非中选产品的采购量，</w:t>
      </w:r>
      <w:r>
        <w:rPr>
          <w:rFonts w:hint="eastAsia" w:ascii="仿宋_GB2312" w:hAnsi="宋体" w:eastAsia="仿宋_GB2312" w:cs="仿宋_GB2312"/>
          <w:color w:val="000000"/>
          <w:kern w:val="0"/>
          <w:sz w:val="31"/>
          <w:szCs w:val="31"/>
          <w:highlight w:val="none"/>
          <w:lang w:val="en-US" w:eastAsia="zh-CN" w:bidi="ar"/>
        </w:rPr>
        <w:t>原则上</w:t>
      </w:r>
      <w:r>
        <w:rPr>
          <w:rFonts w:hint="eastAsia" w:ascii="仿宋_GB2312" w:hAnsi="宋体" w:eastAsia="仿宋_GB2312" w:cs="仿宋_GB2312"/>
          <w:color w:val="000000"/>
          <w:kern w:val="0"/>
          <w:sz w:val="31"/>
          <w:szCs w:val="31"/>
          <w:highlight w:val="none"/>
          <w:lang w:bidi="ar"/>
        </w:rPr>
        <w:t>不得超过同产品采购总量的</w:t>
      </w:r>
      <w:r>
        <w:rPr>
          <w:rFonts w:hint="eastAsia" w:ascii="仿宋_GB2312" w:hAnsi="宋体" w:eastAsia="仿宋_GB2312" w:cs="仿宋_GB2312"/>
          <w:color w:val="000000"/>
          <w:kern w:val="0"/>
          <w:sz w:val="31"/>
          <w:szCs w:val="31"/>
          <w:highlight w:val="none"/>
          <w:lang w:val="en-US" w:eastAsia="zh-CN" w:bidi="ar"/>
        </w:rPr>
        <w:t>30</w:t>
      </w:r>
      <w:r>
        <w:rPr>
          <w:rFonts w:hint="eastAsia" w:ascii="仿宋_GB2312" w:hAnsi="宋体" w:eastAsia="仿宋_GB2312" w:cs="仿宋_GB2312"/>
          <w:color w:val="000000"/>
          <w:kern w:val="0"/>
          <w:sz w:val="31"/>
          <w:szCs w:val="31"/>
          <w:highlight w:val="none"/>
          <w:lang w:bidi="ar"/>
        </w:rPr>
        <w:t>%。</w:t>
      </w:r>
    </w:p>
    <w:p>
      <w:pPr>
        <w:keepNext w:val="0"/>
        <w:keepLines w:val="0"/>
        <w:pageBreakBefore w:val="0"/>
        <w:kinsoku/>
        <w:wordWrap/>
        <w:overflowPunct/>
        <w:topLinePunct w:val="0"/>
        <w:bidi w:val="0"/>
        <w:snapToGrid/>
        <w:spacing w:line="560" w:lineRule="exact"/>
        <w:ind w:firstLine="640" w:firstLineChars="200"/>
        <w:textAlignment w:val="auto"/>
        <w:outlineLvl w:val="1"/>
        <w:rPr>
          <w:rFonts w:ascii="黑体" w:hAnsi="黑体" w:eastAsia="黑体" w:cs="黑体"/>
          <w:color w:val="000000"/>
          <w:kern w:val="0"/>
          <w:sz w:val="32"/>
          <w:szCs w:val="32"/>
          <w:lang w:bidi="ar"/>
        </w:rPr>
      </w:pPr>
      <w:bookmarkStart w:id="27" w:name="_Toc29821"/>
      <w:r>
        <w:rPr>
          <w:rFonts w:hint="eastAsia" w:ascii="黑体" w:hAnsi="黑体" w:eastAsia="黑体" w:cs="黑体"/>
          <w:color w:val="000000"/>
          <w:kern w:val="0"/>
          <w:sz w:val="32"/>
          <w:szCs w:val="32"/>
          <w:lang w:bidi="ar"/>
        </w:rPr>
        <w:t>七、采购协议履行</w:t>
      </w:r>
      <w:r>
        <w:rPr>
          <w:rFonts w:hint="eastAsia" w:ascii="黑体" w:hAnsi="黑体" w:eastAsia="黑体" w:cs="黑体"/>
          <w:color w:val="000000"/>
          <w:kern w:val="0"/>
          <w:sz w:val="32"/>
          <w:szCs w:val="32"/>
          <w:lang w:val="en-US" w:eastAsia="zh-CN" w:bidi="ar"/>
        </w:rPr>
        <w:t>及</w:t>
      </w:r>
      <w:r>
        <w:rPr>
          <w:rFonts w:hint="eastAsia" w:ascii="黑体" w:hAnsi="黑体" w:eastAsia="黑体" w:cs="黑体"/>
          <w:color w:val="000000"/>
          <w:kern w:val="0"/>
          <w:sz w:val="32"/>
          <w:szCs w:val="32"/>
          <w:lang w:bidi="ar"/>
        </w:rPr>
        <w:t>有关问题处理</w:t>
      </w:r>
      <w:bookmarkEnd w:id="27"/>
    </w:p>
    <w:p>
      <w:pPr>
        <w:keepNext w:val="0"/>
        <w:keepLines w:val="0"/>
        <w:pageBreakBefore w:val="0"/>
        <w:widowControl/>
        <w:kinsoku/>
        <w:wordWrap/>
        <w:overflowPunct/>
        <w:topLinePunct w:val="0"/>
        <w:bidi w:val="0"/>
        <w:snapToGrid/>
        <w:spacing w:line="560" w:lineRule="exact"/>
        <w:ind w:firstLine="640" w:firstLineChars="200"/>
        <w:jc w:val="left"/>
        <w:textAlignment w:val="auto"/>
        <w:rPr>
          <w:rFonts w:ascii="楷体_GB2312" w:hAnsi="楷体_GB2312" w:eastAsia="楷体_GB2312" w:cs="楷体_GB2312"/>
        </w:rPr>
      </w:pPr>
      <w:r>
        <w:rPr>
          <w:rFonts w:hint="eastAsia" w:ascii="楷体_GB2312" w:hAnsi="楷体_GB2312" w:eastAsia="楷体_GB2312" w:cs="楷体_GB2312"/>
          <w:color w:val="000000"/>
          <w:kern w:val="0"/>
          <w:sz w:val="32"/>
          <w:szCs w:val="32"/>
          <w:lang w:bidi="ar"/>
        </w:rPr>
        <w:t>（一）申报企业、中选企业、配送企业如有以下行为，经有关部门认定情节严重的将被视为有失信行为，纳入企业信用记录，列入“违规名单”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sz w:val="32"/>
        </w:rPr>
      </w:pPr>
      <w:r>
        <w:rPr>
          <w:rFonts w:hint="eastAsia" w:ascii="仿宋_GB2312" w:hAnsi="仿宋_GB2312" w:eastAsia="仿宋_GB2312"/>
          <w:sz w:val="32"/>
        </w:rPr>
        <w:t>1.申报产品不符合“申报产品资格要求”，涉嫌不如实提供材料。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sz w:val="32"/>
        </w:rPr>
      </w:pPr>
      <w:r>
        <w:rPr>
          <w:rFonts w:hint="eastAsia" w:ascii="仿宋_GB2312" w:hAnsi="仿宋_GB2312" w:eastAsia="仿宋_GB2312"/>
          <w:sz w:val="32"/>
        </w:rPr>
        <w:t xml:space="preserve">2.提供商业贿赂，进行非法促销活动。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 xml:space="preserve">3.以低于成本的价格恶意申报，扰乱市场秩序。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 xml:space="preserve">4.相互串通申报、协商报价，排斥其他申报企业的公平竞争，损害医疗机构或者其他申报企业的合法利益。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 xml:space="preserve">5.以向医疗机构、领导小组办公室行贿等手段牟取中选。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 xml:space="preserve">6.提供虚假证明文件及文献资料，或者以其他方式弄虚作假，骗取中选。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 xml:space="preserve">7.在规定期限内不签订采购协议。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8.中选企业、配送企业未按医疗机构及法律法规等要求实行配送。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9.拟中选结果公示期间或中选后放弃中选资格。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10.</w:t>
      </w:r>
      <w:r>
        <w:rPr>
          <w:rFonts w:hint="eastAsia" w:ascii="仿宋_GB2312" w:hAnsi="仿宋_GB2312" w:eastAsia="仿宋_GB2312" w:cs="仿宋_GB2312"/>
          <w:color w:val="000000"/>
          <w:kern w:val="0"/>
          <w:sz w:val="32"/>
          <w:szCs w:val="32"/>
          <w:lang w:val="en-US" w:eastAsia="zh-CN" w:bidi="ar"/>
        </w:rPr>
        <w:t>中选产品或配套工具</w:t>
      </w:r>
      <w:r>
        <w:rPr>
          <w:rFonts w:hint="eastAsia" w:ascii="仿宋_GB2312" w:hAnsi="仿宋_GB2312" w:eastAsia="仿宋_GB2312" w:cs="仿宋_GB2312"/>
          <w:color w:val="000000"/>
          <w:kern w:val="0"/>
          <w:sz w:val="32"/>
          <w:szCs w:val="32"/>
          <w:lang w:bidi="ar"/>
        </w:rPr>
        <w:t>不履行供货承诺，影响到临床使用。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11.中选产品</w:t>
      </w:r>
      <w:r>
        <w:rPr>
          <w:rFonts w:hint="eastAsia" w:ascii="仿宋_GB2312" w:hAnsi="仿宋_GB2312" w:eastAsia="仿宋_GB2312" w:cs="仿宋_GB2312"/>
          <w:color w:val="000000"/>
          <w:kern w:val="0"/>
          <w:sz w:val="32"/>
          <w:szCs w:val="32"/>
          <w:lang w:val="en-US" w:eastAsia="zh-CN" w:bidi="ar"/>
        </w:rPr>
        <w:t>或配套工具</w:t>
      </w:r>
      <w:r>
        <w:rPr>
          <w:rFonts w:hint="eastAsia" w:ascii="仿宋_GB2312" w:hAnsi="仿宋_GB2312" w:eastAsia="仿宋_GB2312" w:cs="仿宋_GB2312"/>
          <w:color w:val="000000"/>
          <w:kern w:val="0"/>
          <w:sz w:val="32"/>
          <w:szCs w:val="32"/>
          <w:lang w:bidi="ar"/>
        </w:rPr>
        <w:t>发生严重质量问题。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12.中选企业严重违背在申报材料中作出的承诺。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13.通过恶意投诉等不正当手段竞争。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14.蓄意干扰集中带量采购相关工作秩序。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15.其他违反法律法规的行为。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楷体_GB2312" w:eastAsia="楷体_GB2312" w:cs="楷体_GB2312"/>
          <w:color w:val="000000"/>
          <w:kern w:val="0"/>
          <w:sz w:val="32"/>
          <w:szCs w:val="32"/>
          <w:lang w:bidi="ar"/>
        </w:rPr>
      </w:pPr>
      <w:r>
        <w:rPr>
          <w:rFonts w:hint="eastAsia" w:ascii="楷体_GB2312" w:hAnsi="楷体_GB2312" w:eastAsia="楷体_GB2312" w:cs="楷体_GB2312"/>
          <w:color w:val="000000"/>
          <w:kern w:val="0"/>
          <w:sz w:val="32"/>
          <w:szCs w:val="32"/>
          <w:lang w:bidi="ar"/>
        </w:rPr>
        <w:t>（二）列入“违规名单”的相关企业，按以下方式处理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 xml:space="preserve">1.申报企业列入“违规名单”的，取消该企业的申报资格；中选企业列入“违规名单”的，取消该企业的中选资格。同时视情节轻重取消上述企业在列入“违规名单”之日起2年内参与联盟各地区医用耗材集中采购活动的资格。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2.配送企业列入“违规名单”的，取消该企业自列入“违规名单”之日起2年内参与联盟各地区医用耗材集中采购配送的资格。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楷体_GB2312" w:eastAsia="楷体_GB2312" w:cs="楷体_GB2312"/>
          <w:color w:val="000000"/>
          <w:kern w:val="0"/>
          <w:sz w:val="32"/>
          <w:szCs w:val="32"/>
          <w:lang w:bidi="ar"/>
        </w:rPr>
      </w:pPr>
      <w:r>
        <w:rPr>
          <w:rFonts w:hint="eastAsia" w:ascii="楷体_GB2312" w:hAnsi="楷体_GB2312" w:eastAsia="楷体_GB2312" w:cs="楷体_GB2312"/>
          <w:color w:val="000000"/>
          <w:kern w:val="0"/>
          <w:sz w:val="32"/>
          <w:szCs w:val="32"/>
          <w:lang w:bidi="ar"/>
        </w:rPr>
        <w:t xml:space="preserve">（三）其他事项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 xml:space="preserve">1.中选产品出现被药品监督管理部门暂停生产、销售、使用、进口等情况，取消中选资格。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2.采购周期内，中选企业出现无法保证供应等情况，致使采购协议无法继续履行时，</w:t>
      </w:r>
      <w:r>
        <w:rPr>
          <w:rFonts w:hint="eastAsia" w:ascii="仿宋_GB2312" w:hAnsi="仿宋_GB2312" w:eastAsia="仿宋_GB2312" w:cs="仿宋_GB2312"/>
          <w:color w:val="000000"/>
          <w:kern w:val="0"/>
          <w:sz w:val="32"/>
          <w:szCs w:val="32"/>
          <w:lang w:val="en-US" w:eastAsia="zh-CN" w:bidi="ar"/>
        </w:rPr>
        <w:t>在与该企业协商后，</w:t>
      </w:r>
      <w:r>
        <w:rPr>
          <w:rFonts w:hint="eastAsia" w:ascii="仿宋_GB2312" w:hAnsi="仿宋_GB2312" w:eastAsia="仿宋_GB2312" w:cs="仿宋_GB2312"/>
          <w:color w:val="000000"/>
          <w:kern w:val="0"/>
          <w:sz w:val="32"/>
          <w:szCs w:val="32"/>
          <w:lang w:bidi="ar"/>
        </w:rPr>
        <w:t xml:space="preserve">由医疗机构自主选择价格适宜的中选产品。因保障供应产生的额外支出由无法履行采购协议的原中选企业承担。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 xml:space="preserve">3.因中选产品存在生产质量问题，给患者造成损失的，按照相关规定，由中选企业承担全部赔偿责任。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4.采购周期内，若中选产品的配送企业被列入“违规名单”，相应地区应及时处理，组织中选企业选择其他配送企业，确保中选产品及时配送。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val="en-US" w:eastAsia="zh-CN" w:bidi="ar"/>
        </w:rPr>
        <w:t>5</w:t>
      </w:r>
      <w:r>
        <w:rPr>
          <w:rFonts w:hint="eastAsia" w:ascii="仿宋_GB2312" w:hAnsi="仿宋_GB2312" w:eastAsia="仿宋_GB2312" w:cs="仿宋_GB2312"/>
          <w:color w:val="000000"/>
          <w:kern w:val="0"/>
          <w:sz w:val="32"/>
          <w:szCs w:val="32"/>
          <w:lang w:bidi="ar"/>
        </w:rPr>
        <w:t xml:space="preserve">.中选企业选择配送能力强的经营企业做好配送工作。按照招采信用评价制度对于配送率低企业采取通报、整改直至取消中选资格的处理。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color w:val="000000"/>
          <w:kern w:val="0"/>
          <w:sz w:val="32"/>
          <w:szCs w:val="32"/>
          <w:lang w:bidi="ar"/>
        </w:rPr>
        <w:sectPr>
          <w:footerReference r:id="rId5" w:type="default"/>
          <w:pgSz w:w="11906" w:h="16838"/>
          <w:pgMar w:top="1984" w:right="1417" w:bottom="1984" w:left="1417" w:header="851" w:footer="992" w:gutter="0"/>
          <w:pgNumType w:fmt="decimal"/>
          <w:cols w:space="0" w:num="1"/>
          <w:rtlGutter w:val="0"/>
          <w:docGrid w:type="lines" w:linePitch="312" w:charSpace="0"/>
        </w:sectPr>
      </w:pPr>
      <w:r>
        <w:rPr>
          <w:rFonts w:hint="eastAsia" w:ascii="楷体_GB2312" w:hAnsi="楷体_GB2312" w:eastAsia="楷体_GB2312" w:cs="楷体_GB2312"/>
          <w:color w:val="000000"/>
          <w:kern w:val="0"/>
          <w:sz w:val="32"/>
          <w:szCs w:val="32"/>
          <w:lang w:bidi="ar"/>
        </w:rPr>
        <w:t>（四）本采购文件仅适用于本次集中带量采购所述项目的医用耗材及相关服务，最终解释权归低值医用耗材市级联盟集中带量采购工作领导小组办公室</w:t>
      </w:r>
      <w:r>
        <w:rPr>
          <w:rFonts w:hint="default" w:ascii="楷体_GB2312" w:hAnsi="楷体_GB2312" w:eastAsia="楷体_GB2312" w:cs="楷体_GB2312"/>
          <w:color w:val="auto"/>
          <w:kern w:val="0"/>
          <w:sz w:val="32"/>
          <w:szCs w:val="32"/>
          <w:lang w:val="en-US" w:bidi="ar"/>
        </w:rPr>
        <w:t>,</w:t>
      </w:r>
      <w:r>
        <w:rPr>
          <w:rFonts w:hint="eastAsia" w:ascii="楷体_GB2312" w:hAnsi="楷体_GB2312" w:eastAsia="楷体_GB2312" w:cs="楷体_GB2312"/>
          <w:color w:val="auto"/>
          <w:kern w:val="0"/>
          <w:sz w:val="32"/>
          <w:szCs w:val="32"/>
          <w:lang w:val="en-US" w:eastAsia="zh-CN" w:bidi="ar"/>
        </w:rPr>
        <w:t>如国家和省医疗保障局相关政策调整，从其规定</w:t>
      </w:r>
      <w:r>
        <w:rPr>
          <w:rFonts w:hint="eastAsia" w:ascii="楷体_GB2312" w:hAnsi="楷体_GB2312" w:eastAsia="楷体_GB2312" w:cs="楷体_GB2312"/>
          <w:color w:val="auto"/>
          <w:kern w:val="0"/>
          <w:sz w:val="32"/>
          <w:szCs w:val="32"/>
          <w:lang w:bidi="ar"/>
        </w:rPr>
        <w:t>。</w:t>
      </w:r>
      <w:r>
        <w:rPr>
          <w:rFonts w:hint="eastAsia" w:ascii="楷体_GB2312" w:hAnsi="楷体_GB2312" w:eastAsia="楷体_GB2312" w:cs="楷体_GB2312"/>
          <w:color w:val="000000"/>
          <w:kern w:val="0"/>
          <w:sz w:val="32"/>
          <w:szCs w:val="32"/>
          <w:lang w:bidi="ar"/>
        </w:rPr>
        <w:br w:type="page"/>
      </w:r>
    </w:p>
    <w:p>
      <w:pPr>
        <w:keepNext w:val="0"/>
        <w:keepLines w:val="0"/>
        <w:pageBreakBefore w:val="0"/>
        <w:widowControl w:val="0"/>
        <w:kinsoku/>
        <w:wordWrap/>
        <w:overflowPunct/>
        <w:topLinePunct w:val="0"/>
        <w:autoSpaceDE/>
        <w:autoSpaceDN/>
        <w:bidi w:val="0"/>
        <w:adjustRightInd/>
        <w:snapToGrid/>
        <w:jc w:val="center"/>
        <w:textAlignment w:val="auto"/>
        <w:outlineLvl w:val="0"/>
        <w:rPr>
          <w:rFonts w:hint="eastAsia" w:ascii="方正小标宋简体" w:hAnsi="方正小标宋简体" w:eastAsia="方正小标宋简体" w:cs="方正小标宋简体"/>
          <w:color w:val="000000"/>
          <w:kern w:val="0"/>
          <w:sz w:val="56"/>
          <w:szCs w:val="56"/>
          <w:lang w:val="en-US" w:eastAsia="zh-CN" w:bidi="ar"/>
        </w:rPr>
      </w:pPr>
      <w:bookmarkStart w:id="28" w:name="_Toc31177"/>
      <w:r>
        <w:rPr>
          <w:rFonts w:hint="eastAsia" w:ascii="方正小标宋简体" w:hAnsi="方正小标宋简体" w:eastAsia="方正小标宋简体" w:cs="方正小标宋简体"/>
          <w:sz w:val="44"/>
          <w:szCs w:val="44"/>
        </w:rPr>
        <w:t>第</w:t>
      </w:r>
      <w:r>
        <w:rPr>
          <w:rFonts w:hint="eastAsia" w:ascii="方正小标宋简体" w:hAnsi="方正小标宋简体" w:eastAsia="方正小标宋简体" w:cs="方正小标宋简体"/>
          <w:sz w:val="44"/>
          <w:szCs w:val="44"/>
          <w:lang w:val="en-US" w:eastAsia="zh-CN"/>
        </w:rPr>
        <w:t>三</w:t>
      </w:r>
      <w:r>
        <w:rPr>
          <w:rFonts w:hint="eastAsia" w:ascii="方正小标宋简体" w:hAnsi="方正小标宋简体" w:eastAsia="方正小标宋简体" w:cs="方正小标宋简体"/>
          <w:sz w:val="44"/>
          <w:szCs w:val="44"/>
        </w:rPr>
        <w:t xml:space="preserve">部分 </w:t>
      </w:r>
      <w:r>
        <w:rPr>
          <w:rFonts w:hint="eastAsia" w:ascii="方正小标宋简体" w:hAnsi="方正小标宋简体" w:eastAsia="方正小标宋简体" w:cs="方正小标宋简体"/>
          <w:sz w:val="44"/>
          <w:szCs w:val="44"/>
          <w:lang w:val="en-US" w:eastAsia="zh-CN"/>
        </w:rPr>
        <w:t>附件</w:t>
      </w:r>
      <w:bookmarkEnd w:id="28"/>
    </w:p>
    <w:p>
      <w:pPr>
        <w:pStyle w:val="13"/>
        <w:keepNext w:val="0"/>
        <w:keepLines w:val="0"/>
        <w:pageBreakBefore w:val="0"/>
        <w:widowControl w:val="0"/>
        <w:kinsoku/>
        <w:wordWrap/>
        <w:overflowPunct w:val="0"/>
        <w:topLinePunct w:val="0"/>
        <w:autoSpaceDE w:val="0"/>
        <w:autoSpaceDN w:val="0"/>
        <w:bidi w:val="0"/>
        <w:adjustRightInd w:val="0"/>
        <w:snapToGrid/>
        <w:spacing w:line="560" w:lineRule="exact"/>
        <w:textAlignment w:val="baseline"/>
        <w:outlineLvl w:val="1"/>
        <w:rPr>
          <w:rFonts w:hint="eastAsia"/>
        </w:rPr>
      </w:pPr>
      <w:bookmarkStart w:id="29" w:name="_Toc32528"/>
      <w:r>
        <w:rPr>
          <w:rFonts w:hint="eastAsia" w:ascii="黑体" w:hAnsi="黑体" w:eastAsia="黑体" w:cs="黑体"/>
          <w:sz w:val="32"/>
          <w:szCs w:val="32"/>
        </w:rPr>
        <w:t>附件1</w:t>
      </w:r>
      <w:bookmarkEnd w:id="29"/>
    </w:p>
    <w:tbl>
      <w:tblPr>
        <w:tblStyle w:val="8"/>
        <w:tblW w:w="1365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86"/>
        <w:gridCol w:w="2368"/>
        <w:gridCol w:w="3032"/>
        <w:gridCol w:w="1947"/>
        <w:gridCol w:w="1613"/>
        <w:gridCol w:w="40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3651" w:type="dxa"/>
            <w:gridSpan w:val="6"/>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方正小标宋简体" w:hAnsi="方正小标宋简体" w:eastAsia="方正小标宋简体" w:cs="方正小标宋简体"/>
                <w:i w:val="0"/>
                <w:iCs w:val="0"/>
                <w:color w:val="000000"/>
                <w:sz w:val="28"/>
                <w:szCs w:val="28"/>
                <w:u w:val="none"/>
              </w:rPr>
            </w:pPr>
            <w:r>
              <w:rPr>
                <w:rFonts w:hint="eastAsia" w:ascii="方正小标宋简体" w:hAnsi="方正小标宋简体" w:eastAsia="方正小标宋简体" w:cs="方正小标宋简体"/>
                <w:i w:val="0"/>
                <w:iCs w:val="0"/>
                <w:color w:val="000000"/>
                <w:kern w:val="0"/>
                <w:sz w:val="28"/>
                <w:szCs w:val="28"/>
                <w:u w:val="none"/>
                <w:lang w:val="en-US" w:eastAsia="zh-CN" w:bidi="ar"/>
              </w:rPr>
              <w:t>一次性使用无菌导尿包（除导尿管外配置）申报标准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686" w:type="dxa"/>
            <w:tcBorders>
              <w:top w:val="single" w:color="000000" w:sz="4" w:space="0"/>
              <w:left w:val="single" w:color="000000" w:sz="4" w:space="0"/>
              <w:bottom w:val="single" w:color="000000" w:sz="4" w:space="0"/>
              <w:right w:val="single" w:color="000000" w:sz="4" w:space="0"/>
            </w:tcBorders>
            <w:shd w:val="clear" w:color="auto" w:fill="D7D7D7"/>
            <w:noWrap w:val="0"/>
            <w:vAlign w:val="center"/>
          </w:tcPr>
          <w:p>
            <w:pPr>
              <w:keepNext w:val="0"/>
              <w:keepLines w:val="0"/>
              <w:widowControl/>
              <w:suppressLineNumbers w:val="0"/>
              <w:jc w:val="center"/>
              <w:textAlignment w:val="center"/>
              <w:rPr>
                <w:rFonts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序号</w:t>
            </w:r>
          </w:p>
        </w:tc>
        <w:tc>
          <w:tcPr>
            <w:tcW w:w="23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配件名称</w:t>
            </w:r>
          </w:p>
        </w:tc>
        <w:tc>
          <w:tcPr>
            <w:tcW w:w="30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型号（要求）</w:t>
            </w:r>
          </w:p>
        </w:tc>
        <w:tc>
          <w:tcPr>
            <w:tcW w:w="19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材质</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数量</w:t>
            </w:r>
          </w:p>
        </w:tc>
        <w:tc>
          <w:tcPr>
            <w:tcW w:w="4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临床用途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686" w:type="dxa"/>
            <w:tcBorders>
              <w:top w:val="single" w:color="000000" w:sz="4" w:space="0"/>
              <w:left w:val="single" w:color="000000" w:sz="4" w:space="0"/>
              <w:bottom w:val="single" w:color="000000" w:sz="4" w:space="0"/>
              <w:right w:val="single" w:color="000000" w:sz="4" w:space="0"/>
            </w:tcBorders>
            <w:shd w:val="clear" w:color="auto" w:fill="D7D7D7"/>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1</w:t>
            </w:r>
          </w:p>
        </w:tc>
        <w:tc>
          <w:tcPr>
            <w:tcW w:w="23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医用纱布块</w:t>
            </w:r>
          </w:p>
        </w:tc>
        <w:tc>
          <w:tcPr>
            <w:tcW w:w="30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Style w:val="16"/>
                <w:rFonts w:hAnsi="宋体"/>
                <w:lang w:val="en-US" w:eastAsia="zh-CN" w:bidi="ar"/>
              </w:rPr>
              <w:t>≥6</w:t>
            </w:r>
            <w:r>
              <w:rPr>
                <w:rStyle w:val="17"/>
                <w:lang w:val="en-US" w:eastAsia="zh-CN" w:bidi="ar"/>
              </w:rPr>
              <w:t>㎝</w:t>
            </w:r>
            <w:r>
              <w:rPr>
                <w:rStyle w:val="16"/>
                <w:rFonts w:hAnsi="宋体"/>
                <w:lang w:val="en-US" w:eastAsia="zh-CN" w:bidi="ar"/>
              </w:rPr>
              <w:t>×8</w:t>
            </w:r>
            <w:r>
              <w:rPr>
                <w:rStyle w:val="17"/>
                <w:lang w:val="en-US" w:eastAsia="zh-CN" w:bidi="ar"/>
              </w:rPr>
              <w:t>㎝</w:t>
            </w:r>
            <w:r>
              <w:rPr>
                <w:rStyle w:val="16"/>
                <w:rFonts w:hAnsi="宋体"/>
                <w:lang w:val="en-US" w:eastAsia="zh-CN" w:bidi="ar"/>
              </w:rPr>
              <w:t>×8</w:t>
            </w:r>
            <w:r>
              <w:rPr>
                <w:rStyle w:val="17"/>
                <w:lang w:val="en-US" w:eastAsia="zh-CN" w:bidi="ar"/>
              </w:rPr>
              <w:t>㎝</w:t>
            </w:r>
            <w:r>
              <w:rPr>
                <w:rStyle w:val="16"/>
                <w:rFonts w:hAnsi="宋体"/>
                <w:lang w:val="en-US" w:eastAsia="zh-CN" w:bidi="ar"/>
              </w:rPr>
              <w:t>（21×32）</w:t>
            </w:r>
          </w:p>
        </w:tc>
        <w:tc>
          <w:tcPr>
            <w:tcW w:w="19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脱脂</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2片</w:t>
            </w:r>
          </w:p>
        </w:tc>
        <w:tc>
          <w:tcPr>
            <w:tcW w:w="4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满足临床无菌操作要求。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686" w:type="dxa"/>
            <w:tcBorders>
              <w:top w:val="single" w:color="000000" w:sz="4" w:space="0"/>
              <w:left w:val="single" w:color="000000" w:sz="4" w:space="0"/>
              <w:bottom w:val="single" w:color="000000" w:sz="4" w:space="0"/>
              <w:right w:val="single" w:color="000000" w:sz="4" w:space="0"/>
            </w:tcBorders>
            <w:shd w:val="clear" w:color="auto" w:fill="D7D7D7"/>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2</w:t>
            </w:r>
          </w:p>
        </w:tc>
        <w:tc>
          <w:tcPr>
            <w:tcW w:w="23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医用镊子</w:t>
            </w:r>
          </w:p>
        </w:tc>
        <w:tc>
          <w:tcPr>
            <w:tcW w:w="30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有齿、卵圆头</w:t>
            </w:r>
          </w:p>
        </w:tc>
        <w:tc>
          <w:tcPr>
            <w:tcW w:w="19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塑质</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有齿2把、卵圆头1把</w:t>
            </w:r>
          </w:p>
        </w:tc>
        <w:tc>
          <w:tcPr>
            <w:tcW w:w="4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夹取棉球进行消毒，夹取导尿管进行润滑。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686" w:type="dxa"/>
            <w:tcBorders>
              <w:top w:val="single" w:color="000000" w:sz="4" w:space="0"/>
              <w:left w:val="single" w:color="000000" w:sz="4" w:space="0"/>
              <w:bottom w:val="single" w:color="000000" w:sz="4" w:space="0"/>
              <w:right w:val="single" w:color="000000" w:sz="4" w:space="0"/>
            </w:tcBorders>
            <w:shd w:val="clear" w:color="auto" w:fill="D7D7D7"/>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3</w:t>
            </w:r>
          </w:p>
        </w:tc>
        <w:tc>
          <w:tcPr>
            <w:tcW w:w="23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一次性使用无菌注射器</w:t>
            </w:r>
          </w:p>
        </w:tc>
        <w:tc>
          <w:tcPr>
            <w:tcW w:w="30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20ml无针（可含无菌水）</w:t>
            </w:r>
          </w:p>
        </w:tc>
        <w:tc>
          <w:tcPr>
            <w:tcW w:w="194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auto"/>
                <w:sz w:val="21"/>
                <w:szCs w:val="21"/>
                <w:u w:val="none"/>
              </w:rPr>
            </w:pP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1支</w:t>
            </w:r>
          </w:p>
        </w:tc>
        <w:tc>
          <w:tcPr>
            <w:tcW w:w="4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导尿管球囊密闭检查及球囊充液。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686" w:type="dxa"/>
            <w:tcBorders>
              <w:top w:val="single" w:color="000000" w:sz="4" w:space="0"/>
              <w:left w:val="single" w:color="000000" w:sz="4" w:space="0"/>
              <w:bottom w:val="single" w:color="000000" w:sz="4" w:space="0"/>
              <w:right w:val="single" w:color="000000" w:sz="4" w:space="0"/>
            </w:tcBorders>
            <w:shd w:val="clear" w:color="auto" w:fill="D7D7D7"/>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4</w:t>
            </w:r>
          </w:p>
        </w:tc>
        <w:tc>
          <w:tcPr>
            <w:tcW w:w="23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医用检查手套</w:t>
            </w:r>
          </w:p>
        </w:tc>
        <w:tc>
          <w:tcPr>
            <w:tcW w:w="30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中号</w:t>
            </w:r>
          </w:p>
        </w:tc>
        <w:tc>
          <w:tcPr>
            <w:tcW w:w="194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auto"/>
                <w:sz w:val="21"/>
                <w:szCs w:val="21"/>
                <w:u w:val="none"/>
              </w:rPr>
            </w:pP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1只</w:t>
            </w:r>
          </w:p>
        </w:tc>
        <w:tc>
          <w:tcPr>
            <w:tcW w:w="4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用于消毒。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686" w:type="dxa"/>
            <w:tcBorders>
              <w:top w:val="single" w:color="000000" w:sz="4" w:space="0"/>
              <w:left w:val="single" w:color="000000" w:sz="4" w:space="0"/>
              <w:bottom w:val="single" w:color="000000" w:sz="4" w:space="0"/>
              <w:right w:val="single" w:color="000000" w:sz="4" w:space="0"/>
            </w:tcBorders>
            <w:shd w:val="clear" w:color="auto" w:fill="D7D7D7"/>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5</w:t>
            </w:r>
          </w:p>
        </w:tc>
        <w:tc>
          <w:tcPr>
            <w:tcW w:w="23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医用外科手套</w:t>
            </w:r>
          </w:p>
        </w:tc>
        <w:tc>
          <w:tcPr>
            <w:tcW w:w="30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中号</w:t>
            </w:r>
          </w:p>
        </w:tc>
        <w:tc>
          <w:tcPr>
            <w:tcW w:w="194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auto"/>
                <w:sz w:val="21"/>
                <w:szCs w:val="21"/>
                <w:u w:val="none"/>
              </w:rPr>
            </w:pP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1双</w:t>
            </w:r>
          </w:p>
        </w:tc>
        <w:tc>
          <w:tcPr>
            <w:tcW w:w="4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用于临床导尿操作。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686" w:type="dxa"/>
            <w:tcBorders>
              <w:top w:val="single" w:color="000000" w:sz="4" w:space="0"/>
              <w:left w:val="single" w:color="000000" w:sz="4" w:space="0"/>
              <w:bottom w:val="single" w:color="000000" w:sz="4" w:space="0"/>
              <w:right w:val="single" w:color="000000" w:sz="4" w:space="0"/>
            </w:tcBorders>
            <w:shd w:val="clear" w:color="auto" w:fill="D7D7D7"/>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6</w:t>
            </w:r>
          </w:p>
        </w:tc>
        <w:tc>
          <w:tcPr>
            <w:tcW w:w="23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医用硅油棉球</w:t>
            </w:r>
          </w:p>
        </w:tc>
        <w:tc>
          <w:tcPr>
            <w:tcW w:w="30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u w:val="none"/>
              </w:rPr>
            </w:pPr>
            <w:r>
              <w:rPr>
                <w:rStyle w:val="18"/>
                <w:rFonts w:hAnsi="宋体"/>
                <w:color w:val="auto"/>
                <w:lang w:val="en-US" w:eastAsia="zh-CN" w:bidi="ar"/>
              </w:rPr>
              <w:t>≥</w:t>
            </w:r>
            <w:r>
              <w:rPr>
                <w:rStyle w:val="16"/>
                <w:rFonts w:hAnsi="宋体"/>
                <w:color w:val="auto"/>
                <w:lang w:val="en-US" w:eastAsia="zh-CN" w:bidi="ar"/>
              </w:rPr>
              <w:t>0.25g/粒</w:t>
            </w:r>
          </w:p>
        </w:tc>
        <w:tc>
          <w:tcPr>
            <w:tcW w:w="194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auto"/>
                <w:sz w:val="21"/>
                <w:szCs w:val="21"/>
                <w:u w:val="none"/>
              </w:rPr>
            </w:pP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2粒</w:t>
            </w:r>
          </w:p>
        </w:tc>
        <w:tc>
          <w:tcPr>
            <w:tcW w:w="4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润滑导尿管。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686" w:type="dxa"/>
            <w:tcBorders>
              <w:top w:val="single" w:color="000000" w:sz="4" w:space="0"/>
              <w:left w:val="single" w:color="000000" w:sz="4" w:space="0"/>
              <w:bottom w:val="single" w:color="000000" w:sz="4" w:space="0"/>
              <w:right w:val="single" w:color="000000" w:sz="4" w:space="0"/>
            </w:tcBorders>
            <w:shd w:val="clear" w:color="auto" w:fill="D7D7D7"/>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7</w:t>
            </w:r>
          </w:p>
        </w:tc>
        <w:tc>
          <w:tcPr>
            <w:tcW w:w="23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医用碘伏棉球</w:t>
            </w:r>
          </w:p>
        </w:tc>
        <w:tc>
          <w:tcPr>
            <w:tcW w:w="30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u w:val="none"/>
              </w:rPr>
            </w:pPr>
            <w:r>
              <w:rPr>
                <w:rStyle w:val="18"/>
                <w:rFonts w:hAnsi="宋体"/>
                <w:color w:val="auto"/>
                <w:lang w:val="en-US" w:eastAsia="zh-CN" w:bidi="ar"/>
              </w:rPr>
              <w:t>≥</w:t>
            </w:r>
            <w:r>
              <w:rPr>
                <w:rStyle w:val="16"/>
                <w:rFonts w:hAnsi="宋体"/>
                <w:color w:val="auto"/>
                <w:lang w:val="en-US" w:eastAsia="zh-CN" w:bidi="ar"/>
              </w:rPr>
              <w:t>0.5g/粒</w:t>
            </w:r>
          </w:p>
        </w:tc>
        <w:tc>
          <w:tcPr>
            <w:tcW w:w="194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auto"/>
                <w:sz w:val="21"/>
                <w:szCs w:val="21"/>
                <w:u w:val="none"/>
              </w:rPr>
            </w:pP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12粒</w:t>
            </w:r>
          </w:p>
        </w:tc>
        <w:tc>
          <w:tcPr>
            <w:tcW w:w="4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消毒皮肤。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686" w:type="dxa"/>
            <w:tcBorders>
              <w:top w:val="single" w:color="000000" w:sz="4" w:space="0"/>
              <w:left w:val="single" w:color="000000" w:sz="4" w:space="0"/>
              <w:bottom w:val="single" w:color="000000" w:sz="4" w:space="0"/>
              <w:right w:val="single" w:color="000000" w:sz="4" w:space="0"/>
            </w:tcBorders>
            <w:shd w:val="clear" w:color="auto" w:fill="D7D7D7"/>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8</w:t>
            </w:r>
          </w:p>
        </w:tc>
        <w:tc>
          <w:tcPr>
            <w:tcW w:w="23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医用手术洞巾</w:t>
            </w:r>
          </w:p>
        </w:tc>
        <w:tc>
          <w:tcPr>
            <w:tcW w:w="30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w:t>
            </w:r>
            <w:bookmarkStart w:id="30" w:name="OLE_LINK2"/>
            <w:bookmarkStart w:id="31" w:name="OLE_LINK1"/>
            <w:r>
              <w:rPr>
                <w:rFonts w:hint="eastAsia" w:ascii="仿宋_GB2312" w:hAnsi="宋体" w:eastAsia="仿宋_GB2312" w:cs="仿宋_GB2312"/>
                <w:i w:val="0"/>
                <w:iCs w:val="0"/>
                <w:color w:val="auto"/>
                <w:kern w:val="0"/>
                <w:sz w:val="21"/>
                <w:szCs w:val="21"/>
                <w:u w:val="none"/>
                <w:lang w:val="en-US" w:eastAsia="zh-CN" w:bidi="ar"/>
              </w:rPr>
              <w:t>60㎝×60cmφ10cm</w:t>
            </w:r>
            <w:bookmarkEnd w:id="30"/>
            <w:r>
              <w:rPr>
                <w:rFonts w:hint="eastAsia" w:ascii="仿宋_GB2312" w:hAnsi="宋体" w:eastAsia="仿宋_GB2312" w:cs="仿宋_GB2312"/>
                <w:i w:val="0"/>
                <w:iCs w:val="0"/>
                <w:color w:val="auto"/>
                <w:kern w:val="0"/>
                <w:sz w:val="21"/>
                <w:szCs w:val="21"/>
                <w:u w:val="none"/>
                <w:lang w:val="en-US" w:eastAsia="zh-CN" w:bidi="ar"/>
              </w:rPr>
              <w:t>（</w:t>
            </w:r>
            <w:bookmarkEnd w:id="31"/>
            <w:r>
              <w:rPr>
                <w:rFonts w:hint="eastAsia" w:ascii="仿宋_GB2312" w:hAnsi="宋体" w:eastAsia="仿宋_GB2312" w:cs="仿宋_GB2312"/>
                <w:i w:val="0"/>
                <w:iCs w:val="0"/>
                <w:color w:val="auto"/>
                <w:kern w:val="0"/>
                <w:sz w:val="21"/>
                <w:szCs w:val="21"/>
                <w:u w:val="none"/>
                <w:lang w:val="en-US" w:eastAsia="zh-CN" w:bidi="ar"/>
              </w:rPr>
              <w:t>含胶条）</w:t>
            </w:r>
          </w:p>
        </w:tc>
        <w:tc>
          <w:tcPr>
            <w:tcW w:w="19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≥45g亲水淋膜料</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1块</w:t>
            </w:r>
          </w:p>
        </w:tc>
        <w:tc>
          <w:tcPr>
            <w:tcW w:w="4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手术操作过程中操作部位的无菌防护。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686" w:type="dxa"/>
            <w:tcBorders>
              <w:top w:val="single" w:color="000000" w:sz="4" w:space="0"/>
              <w:left w:val="single" w:color="000000" w:sz="4" w:space="0"/>
              <w:bottom w:val="single" w:color="000000" w:sz="4" w:space="0"/>
              <w:right w:val="single" w:color="000000" w:sz="4" w:space="0"/>
            </w:tcBorders>
            <w:shd w:val="clear" w:color="auto" w:fill="D7D7D7"/>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iCs w:val="0"/>
                <w:strike w:val="0"/>
                <w:dstrike w:val="0"/>
                <w:color w:val="000000"/>
                <w:sz w:val="21"/>
                <w:szCs w:val="21"/>
                <w:u w:val="none"/>
              </w:rPr>
            </w:pPr>
            <w:r>
              <w:rPr>
                <w:rFonts w:hint="eastAsia" w:ascii="仿宋_GB2312" w:hAnsi="宋体" w:eastAsia="仿宋_GB2312" w:cs="仿宋_GB2312"/>
                <w:b/>
                <w:bCs/>
                <w:i w:val="0"/>
                <w:iCs w:val="0"/>
                <w:strike w:val="0"/>
                <w:dstrike w:val="0"/>
                <w:color w:val="000000"/>
                <w:kern w:val="0"/>
                <w:sz w:val="21"/>
                <w:szCs w:val="21"/>
                <w:u w:val="none"/>
                <w:lang w:val="en-US" w:eastAsia="zh-CN" w:bidi="ar"/>
              </w:rPr>
              <w:t>9</w:t>
            </w:r>
          </w:p>
        </w:tc>
        <w:tc>
          <w:tcPr>
            <w:tcW w:w="23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strike w:val="0"/>
                <w:dstrike w:val="0"/>
                <w:color w:val="auto"/>
                <w:sz w:val="21"/>
                <w:szCs w:val="21"/>
                <w:u w:val="none"/>
                <w:lang w:val="en-US"/>
              </w:rPr>
            </w:pPr>
            <w:r>
              <w:rPr>
                <w:rFonts w:hint="eastAsia" w:ascii="仿宋_GB2312" w:hAnsi="宋体" w:eastAsia="仿宋_GB2312" w:cs="仿宋_GB2312"/>
                <w:i w:val="0"/>
                <w:iCs w:val="0"/>
                <w:strike w:val="0"/>
                <w:dstrike w:val="0"/>
                <w:color w:val="auto"/>
                <w:kern w:val="0"/>
                <w:sz w:val="21"/>
                <w:szCs w:val="21"/>
                <w:u w:val="none"/>
                <w:lang w:val="en-US" w:eastAsia="zh-CN" w:bidi="ar"/>
              </w:rPr>
              <w:t>包布</w:t>
            </w:r>
          </w:p>
        </w:tc>
        <w:tc>
          <w:tcPr>
            <w:tcW w:w="30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strike w:val="0"/>
                <w:dstrike w:val="0"/>
                <w:color w:val="auto"/>
                <w:sz w:val="21"/>
                <w:szCs w:val="21"/>
                <w:u w:val="none"/>
              </w:rPr>
            </w:pPr>
            <w:r>
              <w:rPr>
                <w:rStyle w:val="16"/>
                <w:rFonts w:hAnsi="宋体"/>
                <w:strike w:val="0"/>
                <w:dstrike w:val="0"/>
                <w:color w:val="auto"/>
                <w:lang w:val="en-US" w:eastAsia="zh-CN" w:bidi="ar"/>
              </w:rPr>
              <w:t>≥60</w:t>
            </w:r>
            <w:r>
              <w:rPr>
                <w:rStyle w:val="17"/>
                <w:strike w:val="0"/>
                <w:dstrike w:val="0"/>
                <w:color w:val="auto"/>
                <w:lang w:val="en-US" w:eastAsia="zh-CN" w:bidi="ar"/>
              </w:rPr>
              <w:t>㎝</w:t>
            </w:r>
            <w:r>
              <w:rPr>
                <w:rStyle w:val="16"/>
                <w:rFonts w:hAnsi="宋体"/>
                <w:strike w:val="0"/>
                <w:dstrike w:val="0"/>
                <w:color w:val="auto"/>
                <w:lang w:val="en-US" w:eastAsia="zh-CN" w:bidi="ar"/>
              </w:rPr>
              <w:t>×60</w:t>
            </w:r>
            <w:r>
              <w:rPr>
                <w:rStyle w:val="17"/>
                <w:strike w:val="0"/>
                <w:dstrike w:val="0"/>
                <w:color w:val="auto"/>
                <w:lang w:val="en-US" w:eastAsia="zh-CN" w:bidi="ar"/>
              </w:rPr>
              <w:t>㎝</w:t>
            </w:r>
          </w:p>
        </w:tc>
        <w:tc>
          <w:tcPr>
            <w:tcW w:w="19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strike w:val="0"/>
                <w:dstrike w:val="0"/>
                <w:color w:val="auto"/>
                <w:sz w:val="21"/>
                <w:szCs w:val="21"/>
                <w:u w:val="none"/>
              </w:rPr>
            </w:pPr>
            <w:r>
              <w:rPr>
                <w:rFonts w:hint="eastAsia" w:ascii="仿宋_GB2312" w:hAnsi="宋体" w:eastAsia="仿宋_GB2312" w:cs="仿宋_GB2312"/>
                <w:i w:val="0"/>
                <w:iCs w:val="0"/>
                <w:strike w:val="0"/>
                <w:dstrike w:val="0"/>
                <w:color w:val="auto"/>
                <w:kern w:val="0"/>
                <w:sz w:val="21"/>
                <w:szCs w:val="21"/>
                <w:u w:val="none"/>
                <w:lang w:val="en-US" w:eastAsia="zh-CN" w:bidi="ar"/>
              </w:rPr>
              <w:t>≥45g亲水淋膜料</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strike w:val="0"/>
                <w:dstrike w:val="0"/>
                <w:color w:val="auto"/>
                <w:sz w:val="21"/>
                <w:szCs w:val="21"/>
                <w:u w:val="none"/>
              </w:rPr>
            </w:pPr>
            <w:r>
              <w:rPr>
                <w:rFonts w:hint="eastAsia" w:ascii="仿宋_GB2312" w:hAnsi="宋体" w:eastAsia="仿宋_GB2312" w:cs="仿宋_GB2312"/>
                <w:i w:val="0"/>
                <w:iCs w:val="0"/>
                <w:strike w:val="0"/>
                <w:dstrike w:val="0"/>
                <w:color w:val="auto"/>
                <w:kern w:val="0"/>
                <w:sz w:val="21"/>
                <w:szCs w:val="21"/>
                <w:u w:val="none"/>
                <w:lang w:val="en-US" w:eastAsia="zh-CN" w:bidi="ar"/>
              </w:rPr>
              <w:t>1块</w:t>
            </w:r>
          </w:p>
        </w:tc>
        <w:tc>
          <w:tcPr>
            <w:tcW w:w="4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strike w:val="0"/>
                <w:dstrike w:val="0"/>
                <w:color w:val="auto"/>
                <w:sz w:val="21"/>
                <w:szCs w:val="21"/>
                <w:u w:val="none"/>
              </w:rPr>
            </w:pPr>
            <w:r>
              <w:rPr>
                <w:rFonts w:hint="eastAsia" w:ascii="仿宋_GB2312" w:hAnsi="宋体" w:eastAsia="仿宋_GB2312" w:cs="仿宋_GB2312"/>
                <w:i w:val="0"/>
                <w:iCs w:val="0"/>
                <w:strike w:val="0"/>
                <w:dstrike w:val="0"/>
                <w:color w:val="auto"/>
                <w:kern w:val="0"/>
                <w:sz w:val="21"/>
                <w:szCs w:val="21"/>
                <w:u w:val="none"/>
                <w:lang w:val="en-US" w:eastAsia="zh-CN" w:bidi="ar"/>
              </w:rPr>
              <w:t>垫在患者臀下，建立无菌区域。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686" w:type="dxa"/>
            <w:tcBorders>
              <w:top w:val="single" w:color="000000" w:sz="4" w:space="0"/>
              <w:left w:val="single" w:color="000000" w:sz="4" w:space="0"/>
              <w:bottom w:val="single" w:color="000000" w:sz="4" w:space="0"/>
              <w:right w:val="single" w:color="000000" w:sz="4" w:space="0"/>
            </w:tcBorders>
            <w:shd w:val="clear" w:color="auto" w:fill="D7D7D7"/>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10</w:t>
            </w:r>
          </w:p>
        </w:tc>
        <w:tc>
          <w:tcPr>
            <w:tcW w:w="23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一次性使用体外引流袋</w:t>
            </w:r>
          </w:p>
        </w:tc>
        <w:tc>
          <w:tcPr>
            <w:tcW w:w="30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1000ml</w:t>
            </w:r>
          </w:p>
        </w:tc>
        <w:tc>
          <w:tcPr>
            <w:tcW w:w="19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Style w:val="16"/>
                <w:rFonts w:hAnsi="宋体"/>
                <w:lang w:val="en-US" w:eastAsia="zh-CN" w:bidi="ar"/>
              </w:rPr>
              <w:t>普通型</w:t>
            </w:r>
            <w:r>
              <w:rPr>
                <w:rStyle w:val="19"/>
                <w:rFonts w:hAnsi="宋体"/>
                <w:lang w:val="en-US" w:eastAsia="zh-CN" w:bidi="ar"/>
              </w:rPr>
              <w:t>(锥形接头)</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1只</w:t>
            </w:r>
          </w:p>
        </w:tc>
        <w:tc>
          <w:tcPr>
            <w:tcW w:w="4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引流尿液。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686" w:type="dxa"/>
            <w:tcBorders>
              <w:top w:val="single" w:color="000000" w:sz="4" w:space="0"/>
              <w:left w:val="single" w:color="000000" w:sz="4" w:space="0"/>
              <w:bottom w:val="single" w:color="000000" w:sz="4" w:space="0"/>
              <w:right w:val="single" w:color="000000" w:sz="4" w:space="0"/>
            </w:tcBorders>
            <w:shd w:val="clear" w:color="auto" w:fill="D7D7D7"/>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11</w:t>
            </w:r>
          </w:p>
        </w:tc>
        <w:tc>
          <w:tcPr>
            <w:tcW w:w="23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医用小单</w:t>
            </w:r>
          </w:p>
        </w:tc>
        <w:tc>
          <w:tcPr>
            <w:tcW w:w="30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Style w:val="16"/>
                <w:rFonts w:hAnsi="宋体"/>
                <w:lang w:val="en-US" w:eastAsia="zh-CN" w:bidi="ar"/>
              </w:rPr>
              <w:t>≥40</w:t>
            </w:r>
            <w:r>
              <w:rPr>
                <w:rStyle w:val="17"/>
                <w:lang w:val="en-US" w:eastAsia="zh-CN" w:bidi="ar"/>
              </w:rPr>
              <w:t>㎝</w:t>
            </w:r>
            <w:r>
              <w:rPr>
                <w:rStyle w:val="16"/>
                <w:rFonts w:hAnsi="宋体"/>
                <w:lang w:val="en-US" w:eastAsia="zh-CN" w:bidi="ar"/>
              </w:rPr>
              <w:t>×60</w:t>
            </w:r>
            <w:r>
              <w:rPr>
                <w:rStyle w:val="17"/>
                <w:lang w:val="en-US" w:eastAsia="zh-CN" w:bidi="ar"/>
              </w:rPr>
              <w:t>㎝</w:t>
            </w:r>
          </w:p>
        </w:tc>
        <w:tc>
          <w:tcPr>
            <w:tcW w:w="19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≥45g亲水淋膜料</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1块</w:t>
            </w:r>
          </w:p>
        </w:tc>
        <w:tc>
          <w:tcPr>
            <w:tcW w:w="4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包裹导尿包对医疗器械无菌防护。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686" w:type="dxa"/>
            <w:tcBorders>
              <w:top w:val="single" w:color="000000" w:sz="4" w:space="0"/>
              <w:left w:val="single" w:color="000000" w:sz="4" w:space="0"/>
              <w:bottom w:val="single" w:color="000000" w:sz="4" w:space="0"/>
              <w:right w:val="single" w:color="000000" w:sz="4" w:space="0"/>
            </w:tcBorders>
            <w:shd w:val="clear" w:color="auto" w:fill="D7D7D7"/>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12</w:t>
            </w:r>
          </w:p>
        </w:tc>
        <w:tc>
          <w:tcPr>
            <w:tcW w:w="23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腰盘</w:t>
            </w:r>
          </w:p>
        </w:tc>
        <w:tc>
          <w:tcPr>
            <w:tcW w:w="30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大号、中号</w:t>
            </w:r>
          </w:p>
        </w:tc>
        <w:tc>
          <w:tcPr>
            <w:tcW w:w="19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塑质</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各1个</w:t>
            </w:r>
          </w:p>
        </w:tc>
        <w:tc>
          <w:tcPr>
            <w:tcW w:w="4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用于放置1次消毒用物。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686" w:type="dxa"/>
            <w:tcBorders>
              <w:top w:val="single" w:color="000000" w:sz="4" w:space="0"/>
              <w:left w:val="single" w:color="000000" w:sz="4" w:space="0"/>
              <w:bottom w:val="single" w:color="000000" w:sz="4" w:space="0"/>
              <w:right w:val="single" w:color="000000" w:sz="4" w:space="0"/>
            </w:tcBorders>
            <w:shd w:val="clear" w:color="auto" w:fill="D7D7D7"/>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13</w:t>
            </w:r>
          </w:p>
        </w:tc>
        <w:tc>
          <w:tcPr>
            <w:tcW w:w="23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试管</w:t>
            </w:r>
          </w:p>
        </w:tc>
        <w:tc>
          <w:tcPr>
            <w:tcW w:w="30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离心、带盖、10ml</w:t>
            </w:r>
          </w:p>
        </w:tc>
        <w:tc>
          <w:tcPr>
            <w:tcW w:w="19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塑质</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1个</w:t>
            </w:r>
          </w:p>
        </w:tc>
        <w:tc>
          <w:tcPr>
            <w:tcW w:w="40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用于取尿标本。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3651"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b/>
                <w:bCs/>
                <w:i w:val="0"/>
                <w:iCs w:val="0"/>
                <w:color w:val="000000"/>
                <w:sz w:val="24"/>
                <w:szCs w:val="24"/>
                <w:u w:val="none"/>
              </w:rPr>
            </w:pPr>
            <w:r>
              <w:rPr>
                <w:rStyle w:val="20"/>
                <w:rFonts w:hAnsi="宋体"/>
                <w:lang w:val="en-US" w:eastAsia="zh-CN" w:bidi="ar"/>
              </w:rPr>
              <w:t>注：</w:t>
            </w:r>
            <w:r>
              <w:rPr>
                <w:rStyle w:val="16"/>
                <w:rFonts w:hAnsi="宋体"/>
                <w:lang w:val="en-US" w:eastAsia="zh-CN" w:bidi="ar"/>
              </w:rPr>
              <w:t>以上为基本配置，企业提供产品应该满足临床需求。</w:t>
            </w:r>
          </w:p>
        </w:tc>
      </w:tr>
    </w:tbl>
    <w:p>
      <w:pPr>
        <w:pStyle w:val="14"/>
        <w:rPr>
          <w:rFonts w:hint="eastAsia"/>
        </w:rPr>
        <w:sectPr>
          <w:pgSz w:w="16838" w:h="11906" w:orient="landscape"/>
          <w:pgMar w:top="1417" w:right="1417" w:bottom="1417" w:left="1417" w:header="851" w:footer="992" w:gutter="0"/>
          <w:pgNumType w:fmt="decimal"/>
          <w:cols w:space="0" w:num="1"/>
          <w:rtlGutter w:val="0"/>
          <w:docGrid w:type="lines" w:linePitch="315" w:charSpace="0"/>
        </w:sectPr>
      </w:pP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1"/>
        <w:rPr>
          <w:rFonts w:hint="eastAsia" w:ascii="黑体" w:hAnsi="黑体" w:eastAsia="黑体" w:cs="黑体"/>
          <w:kern w:val="28"/>
          <w:sz w:val="32"/>
          <w:szCs w:val="32"/>
          <w:lang w:val="en-US" w:eastAsia="zh-CN" w:bidi="ar-SA"/>
        </w:rPr>
      </w:pPr>
      <w:bookmarkStart w:id="32" w:name="_Toc19815"/>
      <w:r>
        <w:rPr>
          <w:rFonts w:hint="eastAsia" w:ascii="黑体" w:hAnsi="黑体" w:eastAsia="黑体" w:cs="黑体"/>
          <w:kern w:val="28"/>
          <w:sz w:val="32"/>
          <w:szCs w:val="32"/>
          <w:lang w:val="en-US" w:eastAsia="zh-CN" w:bidi="ar-SA"/>
        </w:rPr>
        <w:t>附件2</w:t>
      </w:r>
      <w:bookmarkEnd w:id="32"/>
    </w:p>
    <w:p>
      <w:pPr>
        <w:pStyle w:val="13"/>
        <w:keepNext w:val="0"/>
        <w:keepLines w:val="0"/>
        <w:pageBreakBefore w:val="0"/>
        <w:widowControl w:val="0"/>
        <w:kinsoku/>
        <w:wordWrap/>
        <w:overflowPunct w:val="0"/>
        <w:topLinePunct w:val="0"/>
        <w:autoSpaceDE w:val="0"/>
        <w:autoSpaceDN w:val="0"/>
        <w:bidi w:val="0"/>
        <w:adjustRightInd w:val="0"/>
        <w:snapToGrid/>
        <w:spacing w:line="500" w:lineRule="exact"/>
        <w:jc w:val="center"/>
        <w:textAlignment w:val="baseline"/>
        <w:outlineLvl w:val="9"/>
        <w:rPr>
          <w:rFonts w:hint="eastAsia" w:ascii="方正小标宋_GBK" w:hAnsi="方正小标宋_GBK" w:eastAsia="方正小标宋_GBK" w:cs="方正小标宋_GBK"/>
          <w:color w:val="000000"/>
          <w:kern w:val="0"/>
          <w:sz w:val="44"/>
          <w:szCs w:val="44"/>
          <w:lang w:bidi="ar"/>
        </w:rPr>
      </w:pPr>
      <w:bookmarkStart w:id="33" w:name="_Toc6584"/>
      <w:r>
        <w:rPr>
          <w:rFonts w:hint="eastAsia" w:ascii="方正小标宋_GBK" w:hAnsi="方正小标宋_GBK" w:eastAsia="方正小标宋_GBK" w:cs="方正小标宋_GBK"/>
          <w:color w:val="000000"/>
          <w:kern w:val="0"/>
          <w:sz w:val="44"/>
          <w:szCs w:val="44"/>
          <w:lang w:bidi="ar"/>
        </w:rPr>
        <w:t>低值医用耗材市级联盟集中带量采购申报函</w:t>
      </w:r>
      <w:bookmarkEnd w:id="33"/>
    </w:p>
    <w:p>
      <w:pPr>
        <w:keepNext w:val="0"/>
        <w:keepLines w:val="0"/>
        <w:pageBreakBefore w:val="0"/>
        <w:widowControl w:val="0"/>
        <w:kinsoku/>
        <w:wordWrap/>
        <w:topLinePunct w:val="0"/>
        <w:bidi w:val="0"/>
        <w:snapToGrid/>
        <w:spacing w:line="500" w:lineRule="exact"/>
        <w:jc w:val="left"/>
        <w:rPr>
          <w:rFonts w:hint="eastAsia" w:ascii="仿宋_GB2312" w:hAnsi="宋体" w:eastAsia="仿宋_GB2312" w:cs="仿宋_GB2312"/>
          <w:color w:val="000000"/>
          <w:kern w:val="0"/>
          <w:sz w:val="28"/>
          <w:szCs w:val="28"/>
          <w:lang w:bidi="ar"/>
        </w:rPr>
      </w:pP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ascii="仿宋_GB2312" w:hAnsi="仿宋_GB2312" w:eastAsia="仿宋_GB2312" w:cs="仿宋_GB2312"/>
          <w:color w:val="000000"/>
          <w:kern w:val="0"/>
          <w:sz w:val="28"/>
          <w:szCs w:val="28"/>
          <w:lang w:bidi="ar"/>
        </w:rPr>
      </w:pPr>
      <w:r>
        <w:rPr>
          <w:rFonts w:hint="eastAsia" w:ascii="仿宋_GB2312" w:hAnsi="宋体" w:eastAsia="仿宋_GB2312" w:cs="仿宋_GB2312"/>
          <w:color w:val="000000"/>
          <w:kern w:val="0"/>
          <w:sz w:val="28"/>
          <w:szCs w:val="28"/>
          <w:lang w:bidi="ar"/>
        </w:rPr>
        <w:t>低值</w:t>
      </w:r>
      <w:r>
        <w:rPr>
          <w:rFonts w:hint="eastAsia" w:ascii="仿宋_GB2312" w:hAnsi="仿宋_GB2312" w:eastAsia="仿宋_GB2312" w:cs="仿宋_GB2312"/>
          <w:sz w:val="28"/>
          <w:szCs w:val="28"/>
        </w:rPr>
        <w:t>医用耗材市级联盟集中带量采购工作领导小组办公室</w:t>
      </w:r>
      <w:r>
        <w:rPr>
          <w:rFonts w:hint="eastAsia" w:ascii="仿宋_GB2312" w:hAnsi="仿宋_GB2312" w:eastAsia="仿宋_GB2312" w:cs="仿宋_GB2312"/>
          <w:color w:val="000000"/>
          <w:kern w:val="0"/>
          <w:sz w:val="28"/>
          <w:szCs w:val="28"/>
          <w:lang w:bidi="ar"/>
        </w:rPr>
        <w:t xml:space="preserve">： </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left"/>
        <w:textAlignment w:val="auto"/>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在充分理解</w:t>
      </w:r>
      <w:r>
        <w:rPr>
          <w:rFonts w:hint="eastAsia" w:ascii="仿宋_GB2312" w:hAnsi="仿宋_GB2312" w:eastAsia="仿宋_GB2312" w:cs="仿宋_GB2312"/>
          <w:color w:val="000000"/>
          <w:kern w:val="0"/>
          <w:sz w:val="28"/>
          <w:szCs w:val="28"/>
          <w:lang w:val="en-US" w:eastAsia="zh-CN" w:bidi="ar"/>
        </w:rPr>
        <w:t>采购文件</w:t>
      </w:r>
      <w:r>
        <w:rPr>
          <w:rFonts w:hint="eastAsia" w:ascii="仿宋_GB2312" w:hAnsi="仿宋_GB2312" w:eastAsia="仿宋_GB2312" w:cs="仿宋_GB2312"/>
          <w:color w:val="000000"/>
          <w:kern w:val="0"/>
          <w:sz w:val="28"/>
          <w:szCs w:val="28"/>
          <w:lang w:bidi="ar"/>
        </w:rPr>
        <w:t xml:space="preserve">后，我方自愿申报参与本次带量采购项目，并保证申报的价格及其他证明材料的真实性、合法性、有效性。 </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left"/>
        <w:textAlignment w:val="auto"/>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我方已充分考虑原材料价格、配送、税费、服务等因素，并以此申报。我方承诺申报价格不低于本企业该产品成本价与伴随服务成本价之和。我方完全理解及遵守采购文件中的中选产品确认准则，理解贵方不一定要接受最低申报价格的申报。</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left"/>
        <w:textAlignment w:val="auto"/>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 xml:space="preserve">我方承诺确保在采购周期内满足全联盟各地区医疗机构的中选产品采购需求，具有履行采购协议必须具备的中选产品供应能力，对产品的质量和供应负责。如我方产品中选，将按要求及时足量组织生产，及时向配送企业发送中选产品，按协议要求向医疗机构提供伴随服务，满足医疗机构临床使用需要，确保中选产品的价格、质量及数量等一切要素按照采购协议履行。如有违约行为，按照采购文件有关规定接受处置。 </w:t>
      </w:r>
      <w:r>
        <w:rPr>
          <w:rFonts w:ascii="仿宋_GB2312" w:hAnsi="仿宋_GB2312" w:eastAsia="仿宋_GB2312" w:cs="仿宋_GB2312"/>
          <w:color w:val="000000"/>
          <w:kern w:val="0"/>
          <w:sz w:val="28"/>
          <w:szCs w:val="28"/>
          <w:lang w:bidi="ar"/>
        </w:rPr>
        <w:t xml:space="preserve"> </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left"/>
        <w:textAlignment w:val="auto"/>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 xml:space="preserve">我方承诺申报产品不存在违反《中华人民共和国专利法》《中华人民共和国反不正当竞争法》等相关法律法规的情形，该承诺在采购周期内持续有效，若产生相关纠纷，给医疗机构造成的损失由我方承担。 </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left"/>
        <w:textAlignment w:val="auto"/>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我方承诺与</w:t>
      </w:r>
      <w:r>
        <w:rPr>
          <w:rFonts w:hint="eastAsia" w:ascii="仿宋_GB2312" w:hAnsi="宋体" w:eastAsia="仿宋_GB2312" w:cs="仿宋_GB2312"/>
          <w:color w:val="000000"/>
          <w:kern w:val="0"/>
          <w:sz w:val="28"/>
          <w:szCs w:val="28"/>
          <w:lang w:bidi="ar"/>
        </w:rPr>
        <w:t>低值</w:t>
      </w:r>
      <w:r>
        <w:rPr>
          <w:rFonts w:hint="eastAsia" w:ascii="仿宋_GB2312" w:hAnsi="仿宋_GB2312" w:eastAsia="仿宋_GB2312" w:cs="仿宋_GB2312"/>
          <w:sz w:val="28"/>
          <w:szCs w:val="28"/>
        </w:rPr>
        <w:t>医用耗材市级联盟集中带量采购工作领导小组办公室</w:t>
      </w:r>
      <w:r>
        <w:rPr>
          <w:rFonts w:hint="eastAsia" w:ascii="仿宋_GB2312" w:hAnsi="仿宋_GB2312" w:eastAsia="仿宋_GB2312" w:cs="仿宋_GB2312"/>
          <w:color w:val="000000"/>
          <w:kern w:val="0"/>
          <w:sz w:val="28"/>
          <w:szCs w:val="28"/>
          <w:lang w:bidi="ar"/>
        </w:rPr>
        <w:t>无利益关系，不会为达成此项目与医疗机构进行任何不</w:t>
      </w:r>
      <w:r>
        <w:rPr>
          <w:rFonts w:hint="eastAsia" w:ascii="仿宋_GB2312" w:hAnsi="仿宋_GB2312" w:eastAsia="仿宋_GB2312" w:cs="仿宋_GB2312"/>
          <w:color w:val="000000"/>
          <w:spacing w:val="6"/>
          <w:kern w:val="0"/>
          <w:sz w:val="28"/>
          <w:szCs w:val="28"/>
          <w:lang w:bidi="ar"/>
        </w:rPr>
        <w:t xml:space="preserve">正当联系，不会在申报过程中有任何违法违规行为。在正式采购协议签订前，本申报函和中选结果通知将构成约束双方的协议。 </w:t>
      </w:r>
    </w:p>
    <w:p>
      <w:pPr>
        <w:keepNext w:val="0"/>
        <w:keepLines w:val="0"/>
        <w:pageBreakBefore w:val="0"/>
        <w:widowControl w:val="0"/>
        <w:kinsoku/>
        <w:wordWrap/>
        <w:topLinePunct w:val="0"/>
        <w:bidi w:val="0"/>
        <w:snapToGrid/>
        <w:spacing w:line="520" w:lineRule="exact"/>
        <w:rPr>
          <w:rFonts w:ascii="仿宋_GB2312" w:hAnsi="仿宋_GB2312" w:eastAsia="仿宋_GB2312" w:cs="仿宋_GB2312"/>
          <w:color w:val="000000"/>
          <w:kern w:val="0"/>
          <w:sz w:val="28"/>
          <w:szCs w:val="28"/>
          <w:lang w:bidi="ar"/>
        </w:rPr>
      </w:pPr>
    </w:p>
    <w:p>
      <w:pPr>
        <w:keepNext w:val="0"/>
        <w:keepLines w:val="0"/>
        <w:pageBreakBefore w:val="0"/>
        <w:widowControl w:val="0"/>
        <w:kinsoku/>
        <w:wordWrap/>
        <w:topLinePunct w:val="0"/>
        <w:bidi w:val="0"/>
        <w:snapToGrid/>
        <w:spacing w:line="520" w:lineRule="exact"/>
        <w:ind w:firstLine="560" w:firstLineChars="200"/>
        <w:jc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 xml:space="preserve">                  </w:t>
      </w:r>
      <w:r>
        <w:rPr>
          <w:rFonts w:hint="eastAsia" w:ascii="仿宋_GB2312" w:hAnsi="仿宋_GB2312" w:eastAsia="仿宋_GB2312" w:cs="仿宋_GB2312"/>
          <w:color w:val="000000"/>
          <w:kern w:val="0"/>
          <w:sz w:val="28"/>
          <w:szCs w:val="28"/>
          <w:lang w:val="en-US" w:eastAsia="zh-CN" w:bidi="ar"/>
        </w:rPr>
        <w:t xml:space="preserve">         </w:t>
      </w:r>
      <w:r>
        <w:rPr>
          <w:rFonts w:hint="eastAsia" w:ascii="仿宋_GB2312" w:hAnsi="仿宋_GB2312" w:eastAsia="仿宋_GB2312" w:cs="仿宋_GB2312"/>
          <w:color w:val="000000"/>
          <w:kern w:val="0"/>
          <w:sz w:val="28"/>
          <w:szCs w:val="28"/>
          <w:lang w:bidi="ar"/>
        </w:rPr>
        <w:t xml:space="preserve">申报企业（盖章）：                         </w:t>
      </w:r>
    </w:p>
    <w:p>
      <w:pPr>
        <w:keepNext w:val="0"/>
        <w:keepLines w:val="0"/>
        <w:pageBreakBefore w:val="0"/>
        <w:widowControl w:val="0"/>
        <w:kinsoku/>
        <w:wordWrap/>
        <w:topLinePunct w:val="0"/>
        <w:bidi w:val="0"/>
        <w:snapToGrid/>
        <w:spacing w:line="520" w:lineRule="exact"/>
        <w:ind w:firstLine="560" w:firstLineChars="200"/>
        <w:jc w:val="right"/>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日期：</w:t>
      </w:r>
      <w:r>
        <w:rPr>
          <w:rFonts w:hint="eastAsia" w:ascii="仿宋_GB2312" w:hAnsi="仿宋_GB2312" w:eastAsia="仿宋_GB2312" w:cs="仿宋_GB2312"/>
          <w:color w:val="000000"/>
          <w:kern w:val="0"/>
          <w:sz w:val="28"/>
          <w:szCs w:val="28"/>
          <w:u w:val="single"/>
          <w:lang w:bidi="ar"/>
        </w:rPr>
        <w:t xml:space="preserve">      </w:t>
      </w:r>
      <w:r>
        <w:rPr>
          <w:rFonts w:hint="eastAsia" w:ascii="仿宋_GB2312" w:hAnsi="仿宋_GB2312" w:eastAsia="仿宋_GB2312" w:cs="仿宋_GB2312"/>
          <w:color w:val="000000"/>
          <w:kern w:val="0"/>
          <w:sz w:val="28"/>
          <w:szCs w:val="28"/>
          <w:lang w:bidi="ar"/>
        </w:rPr>
        <w:t>年</w:t>
      </w:r>
      <w:r>
        <w:rPr>
          <w:rFonts w:hint="eastAsia" w:ascii="仿宋_GB2312" w:hAnsi="仿宋_GB2312" w:eastAsia="仿宋_GB2312" w:cs="仿宋_GB2312"/>
          <w:color w:val="000000"/>
          <w:kern w:val="0"/>
          <w:sz w:val="28"/>
          <w:szCs w:val="28"/>
          <w:u w:val="single"/>
          <w:lang w:bidi="ar"/>
        </w:rPr>
        <w:t xml:space="preserve">    </w:t>
      </w:r>
      <w:r>
        <w:rPr>
          <w:rFonts w:hint="eastAsia" w:ascii="仿宋_GB2312" w:hAnsi="仿宋_GB2312" w:eastAsia="仿宋_GB2312" w:cs="仿宋_GB2312"/>
          <w:color w:val="000000"/>
          <w:kern w:val="0"/>
          <w:sz w:val="28"/>
          <w:szCs w:val="28"/>
          <w:lang w:bidi="ar"/>
        </w:rPr>
        <w:t>月</w:t>
      </w:r>
      <w:r>
        <w:rPr>
          <w:rFonts w:hint="eastAsia" w:ascii="仿宋_GB2312" w:hAnsi="仿宋_GB2312" w:eastAsia="仿宋_GB2312" w:cs="仿宋_GB2312"/>
          <w:color w:val="000000"/>
          <w:kern w:val="0"/>
          <w:sz w:val="28"/>
          <w:szCs w:val="28"/>
          <w:u w:val="single"/>
          <w:lang w:bidi="ar"/>
        </w:rPr>
        <w:t xml:space="preserve">    </w:t>
      </w:r>
      <w:r>
        <w:rPr>
          <w:rFonts w:hint="eastAsia" w:ascii="仿宋_GB2312" w:hAnsi="仿宋_GB2312" w:eastAsia="仿宋_GB2312" w:cs="仿宋_GB2312"/>
          <w:color w:val="000000"/>
          <w:kern w:val="0"/>
          <w:sz w:val="28"/>
          <w:szCs w:val="28"/>
          <w:lang w:bidi="ar"/>
        </w:rPr>
        <w:t>日</w:t>
      </w: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1"/>
        <w:rPr>
          <w:rFonts w:hint="default" w:ascii="黑体" w:hAnsi="黑体" w:eastAsia="黑体" w:cs="黑体"/>
          <w:kern w:val="28"/>
          <w:sz w:val="32"/>
          <w:szCs w:val="32"/>
          <w:lang w:val="en-US" w:eastAsia="zh-CN" w:bidi="ar-SA"/>
        </w:rPr>
      </w:pPr>
      <w:r>
        <w:rPr>
          <w:rFonts w:hint="eastAsia" w:ascii="方正小标宋_GBK" w:hAnsi="方正小标宋_GBK" w:eastAsia="方正小标宋_GBK" w:cs="方正小标宋_GBK"/>
          <w:color w:val="000000"/>
          <w:kern w:val="0"/>
          <w:sz w:val="44"/>
          <w:szCs w:val="44"/>
          <w:lang w:bidi="ar"/>
        </w:rPr>
        <w:br w:type="page"/>
      </w:r>
      <w:bookmarkStart w:id="34" w:name="_Toc11979"/>
      <w:r>
        <w:rPr>
          <w:rFonts w:hint="eastAsia" w:ascii="黑体" w:hAnsi="黑体" w:eastAsia="黑体" w:cs="黑体"/>
          <w:kern w:val="28"/>
          <w:sz w:val="32"/>
          <w:szCs w:val="32"/>
          <w:lang w:val="en-US" w:eastAsia="zh-CN" w:bidi="ar-SA"/>
        </w:rPr>
        <w:t>附件3</w:t>
      </w:r>
      <w:bookmarkEnd w:id="34"/>
    </w:p>
    <w:p>
      <w:pPr>
        <w:pStyle w:val="13"/>
        <w:keepNext w:val="0"/>
        <w:keepLines w:val="0"/>
        <w:pageBreakBefore w:val="0"/>
        <w:widowControl w:val="0"/>
        <w:kinsoku/>
        <w:wordWrap/>
        <w:overflowPunct w:val="0"/>
        <w:topLinePunct w:val="0"/>
        <w:autoSpaceDE w:val="0"/>
        <w:autoSpaceDN w:val="0"/>
        <w:bidi w:val="0"/>
        <w:adjustRightInd w:val="0"/>
        <w:snapToGrid/>
        <w:spacing w:after="316" w:afterLines="100" w:line="560" w:lineRule="exact"/>
        <w:jc w:val="center"/>
        <w:textAlignment w:val="baseline"/>
        <w:outlineLvl w:val="9"/>
        <w:rPr>
          <w:rFonts w:ascii="方正小标宋_GBK" w:hAnsi="方正小标宋_GBK" w:eastAsia="方正小标宋_GBK" w:cs="方正小标宋_GBK"/>
          <w:color w:val="000000"/>
          <w:kern w:val="0"/>
          <w:sz w:val="44"/>
          <w:szCs w:val="44"/>
          <w:lang w:bidi="ar"/>
        </w:rPr>
      </w:pPr>
      <w:r>
        <w:rPr>
          <w:rFonts w:hint="eastAsia" w:ascii="方正小标宋_GBK" w:hAnsi="方正小标宋_GBK" w:eastAsia="方正小标宋_GBK" w:cs="方正小标宋_GBK"/>
          <w:color w:val="000000"/>
          <w:kern w:val="0"/>
          <w:sz w:val="44"/>
          <w:szCs w:val="44"/>
          <w:lang w:bidi="ar"/>
        </w:rPr>
        <w:t>法定代表人授权书</w:t>
      </w:r>
    </w:p>
    <w:p>
      <w:pPr>
        <w:keepNext w:val="0"/>
        <w:keepLines w:val="0"/>
        <w:pageBreakBefore w:val="0"/>
        <w:widowControl/>
        <w:kinsoku/>
        <w:wordWrap/>
        <w:overflowPunct/>
        <w:topLinePunct w:val="0"/>
        <w:autoSpaceDE/>
        <w:autoSpaceDN/>
        <w:bidi w:val="0"/>
        <w:adjustRightInd/>
        <w:snapToGrid/>
        <w:spacing w:line="560" w:lineRule="exact"/>
        <w:textAlignment w:val="auto"/>
        <w:rPr>
          <w:rFonts w:ascii="仿宋_GB2312" w:hAnsi="仿宋_GB2312" w:eastAsia="仿宋_GB2312" w:cs="仿宋_GB2312"/>
          <w:color w:val="000000"/>
          <w:kern w:val="0"/>
          <w:sz w:val="32"/>
          <w:szCs w:val="32"/>
          <w:lang w:bidi="ar"/>
        </w:rPr>
      </w:pPr>
      <w:r>
        <w:rPr>
          <w:rFonts w:hint="eastAsia" w:ascii="仿宋_GB2312" w:hAnsi="宋体" w:eastAsia="仿宋_GB2312" w:cs="仿宋_GB2312"/>
          <w:color w:val="000000"/>
          <w:kern w:val="0"/>
          <w:sz w:val="32"/>
          <w:szCs w:val="32"/>
          <w:lang w:bidi="ar"/>
        </w:rPr>
        <w:t>低值</w:t>
      </w:r>
      <w:r>
        <w:rPr>
          <w:rFonts w:hint="eastAsia" w:ascii="仿宋_GB2312" w:hAnsi="仿宋_GB2312" w:eastAsia="仿宋_GB2312" w:cs="仿宋_GB2312"/>
          <w:sz w:val="32"/>
          <w:szCs w:val="32"/>
        </w:rPr>
        <w:t>医用耗材市级联盟集中带量采购工作领导小组办公室</w:t>
      </w:r>
      <w:r>
        <w:rPr>
          <w:rFonts w:hint="eastAsia" w:ascii="仿宋_GB2312" w:hAnsi="仿宋_GB2312" w:eastAsia="仿宋_GB2312" w:cs="仿宋_GB2312"/>
          <w:color w:val="000000"/>
          <w:kern w:val="0"/>
          <w:sz w:val="32"/>
          <w:szCs w:val="32"/>
          <w:lang w:bidi="ar"/>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bidi="ar"/>
        </w:rPr>
        <w:t>本授权书声明：注册于</w:t>
      </w:r>
      <w:r>
        <w:rPr>
          <w:rFonts w:hint="eastAsia" w:ascii="仿宋_GB2312" w:hAnsi="仿宋_GB2312" w:eastAsia="仿宋_GB2312" w:cs="仿宋_GB2312"/>
          <w:color w:val="000000"/>
          <w:kern w:val="0"/>
          <w:sz w:val="32"/>
          <w:szCs w:val="32"/>
          <w:u w:val="single"/>
          <w:lang w:bidi="ar"/>
        </w:rPr>
        <w:t xml:space="preserve">                          </w:t>
      </w:r>
      <w:r>
        <w:rPr>
          <w:rFonts w:hint="eastAsia" w:ascii="仿宋_GB2312" w:hAnsi="仿宋_GB2312" w:eastAsia="仿宋_GB2312" w:cs="仿宋_GB2312"/>
          <w:color w:val="000000"/>
          <w:kern w:val="0"/>
          <w:sz w:val="32"/>
          <w:szCs w:val="32"/>
          <w:lang w:bidi="ar"/>
        </w:rPr>
        <w:t>（地址）的</w:t>
      </w:r>
      <w:r>
        <w:rPr>
          <w:rFonts w:hint="eastAsia" w:ascii="仿宋_GB2312" w:hAnsi="仿宋_GB2312" w:eastAsia="仿宋_GB2312" w:cs="仿宋_GB2312"/>
          <w:color w:val="000000"/>
          <w:kern w:val="0"/>
          <w:sz w:val="32"/>
          <w:szCs w:val="32"/>
          <w:u w:val="single"/>
          <w:lang w:bidi="ar"/>
        </w:rPr>
        <w:t xml:space="preserve">                          </w:t>
      </w:r>
      <w:r>
        <w:rPr>
          <w:rFonts w:hint="eastAsia" w:ascii="仿宋_GB2312" w:hAnsi="仿宋_GB2312" w:eastAsia="仿宋_GB2312" w:cs="仿宋_GB2312"/>
          <w:color w:val="000000"/>
          <w:kern w:val="0"/>
          <w:sz w:val="32"/>
          <w:szCs w:val="32"/>
          <w:lang w:bidi="ar"/>
        </w:rPr>
        <w:t>（公司全称）的</w:t>
      </w:r>
      <w:r>
        <w:rPr>
          <w:rFonts w:hint="eastAsia" w:ascii="仿宋_GB2312" w:hAnsi="仿宋_GB2312" w:eastAsia="仿宋_GB2312" w:cs="仿宋_GB2312"/>
          <w:color w:val="000000"/>
          <w:kern w:val="0"/>
          <w:sz w:val="32"/>
          <w:szCs w:val="32"/>
          <w:u w:val="single"/>
          <w:lang w:bidi="ar"/>
        </w:rPr>
        <w:t xml:space="preserve">          </w:t>
      </w:r>
      <w:r>
        <w:rPr>
          <w:rFonts w:hint="eastAsia" w:ascii="仿宋_GB2312" w:hAnsi="仿宋_GB2312" w:eastAsia="仿宋_GB2312" w:cs="仿宋_GB2312"/>
          <w:color w:val="000000"/>
          <w:kern w:val="0"/>
          <w:sz w:val="32"/>
          <w:szCs w:val="32"/>
          <w:lang w:bidi="ar"/>
        </w:rPr>
        <w:t>（法定代表人姓名）授权</w:t>
      </w:r>
      <w:r>
        <w:rPr>
          <w:rFonts w:hint="eastAsia" w:ascii="仿宋_GB2312" w:hAnsi="仿宋_GB2312" w:eastAsia="仿宋_GB2312" w:cs="仿宋_GB2312"/>
          <w:color w:val="000000"/>
          <w:kern w:val="0"/>
          <w:sz w:val="32"/>
          <w:szCs w:val="32"/>
          <w:u w:val="single"/>
          <w:lang w:bidi="ar"/>
        </w:rPr>
        <w:t xml:space="preserve">            </w:t>
      </w:r>
      <w:r>
        <w:rPr>
          <w:rFonts w:hint="eastAsia" w:ascii="仿宋_GB2312" w:hAnsi="仿宋_GB2312" w:eastAsia="仿宋_GB2312" w:cs="仿宋_GB2312"/>
          <w:color w:val="000000"/>
          <w:kern w:val="0"/>
          <w:sz w:val="32"/>
          <w:szCs w:val="32"/>
          <w:lang w:bidi="ar"/>
        </w:rPr>
        <w:t>（被授权人的姓名、职务）为公司的合法代理人，就本次低值医用耗材市级联盟集中带量采购项目，以本公司名义处理递交申报材料等一切与之相关的事务，本公司认可被授权人在</w:t>
      </w:r>
      <w:r>
        <w:rPr>
          <w:rFonts w:hint="eastAsia" w:ascii="仿宋_GB2312" w:hAnsi="仿宋_GB2312" w:eastAsia="仿宋_GB2312" w:cs="仿宋_GB2312"/>
          <w:color w:val="000000"/>
          <w:kern w:val="0"/>
          <w:sz w:val="32"/>
          <w:szCs w:val="32"/>
          <w:lang w:val="en-US" w:eastAsia="zh-CN" w:bidi="ar"/>
        </w:rPr>
        <w:t>本次</w:t>
      </w:r>
      <w:r>
        <w:rPr>
          <w:rFonts w:hint="eastAsia" w:ascii="仿宋_GB2312" w:hAnsi="仿宋_GB2312" w:eastAsia="仿宋_GB2312" w:cs="仿宋_GB2312"/>
          <w:color w:val="000000"/>
          <w:kern w:val="0"/>
          <w:sz w:val="32"/>
          <w:szCs w:val="32"/>
          <w:lang w:bidi="ar"/>
        </w:rPr>
        <w:t xml:space="preserve">项目中签署的相关说明、采购协议等法律文书的效力以及其作出的相关行为。本公司与被授权人共同承诺本次申报的真实性、合法性、有效性。 </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本授权书于</w:t>
      </w:r>
      <w:r>
        <w:rPr>
          <w:rFonts w:hint="eastAsia" w:ascii="仿宋_GB2312" w:hAnsi="仿宋_GB2312" w:eastAsia="仿宋_GB2312" w:cs="仿宋_GB2312"/>
          <w:color w:val="000000"/>
          <w:kern w:val="0"/>
          <w:sz w:val="32"/>
          <w:szCs w:val="32"/>
          <w:u w:val="single"/>
          <w:lang w:bidi="ar"/>
        </w:rPr>
        <w:t xml:space="preserve">       </w:t>
      </w:r>
      <w:r>
        <w:rPr>
          <w:rFonts w:hint="eastAsia" w:ascii="仿宋_GB2312" w:hAnsi="仿宋_GB2312" w:eastAsia="仿宋_GB2312" w:cs="仿宋_GB2312"/>
          <w:color w:val="000000"/>
          <w:kern w:val="0"/>
          <w:sz w:val="32"/>
          <w:szCs w:val="32"/>
          <w:lang w:bidi="ar"/>
        </w:rPr>
        <w:t>年</w:t>
      </w:r>
      <w:r>
        <w:rPr>
          <w:rFonts w:hint="eastAsia" w:ascii="仿宋_GB2312" w:hAnsi="仿宋_GB2312" w:eastAsia="仿宋_GB2312" w:cs="仿宋_GB2312"/>
          <w:color w:val="000000"/>
          <w:kern w:val="0"/>
          <w:sz w:val="32"/>
          <w:szCs w:val="32"/>
          <w:u w:val="single"/>
          <w:lang w:bidi="ar"/>
        </w:rPr>
        <w:t xml:space="preserve">     </w:t>
      </w:r>
      <w:r>
        <w:rPr>
          <w:rFonts w:hint="eastAsia" w:ascii="仿宋_GB2312" w:hAnsi="仿宋_GB2312" w:eastAsia="仿宋_GB2312" w:cs="仿宋_GB2312"/>
          <w:color w:val="000000"/>
          <w:kern w:val="0"/>
          <w:sz w:val="32"/>
          <w:szCs w:val="32"/>
          <w:lang w:bidi="ar"/>
        </w:rPr>
        <w:t>月</w:t>
      </w:r>
      <w:r>
        <w:rPr>
          <w:rFonts w:hint="eastAsia" w:ascii="仿宋_GB2312" w:hAnsi="仿宋_GB2312" w:eastAsia="仿宋_GB2312" w:cs="仿宋_GB2312"/>
          <w:color w:val="000000"/>
          <w:kern w:val="0"/>
          <w:sz w:val="32"/>
          <w:szCs w:val="32"/>
          <w:u w:val="single"/>
          <w:lang w:bidi="ar"/>
        </w:rPr>
        <w:t xml:space="preserve">     </w:t>
      </w:r>
      <w:r>
        <w:rPr>
          <w:rFonts w:hint="eastAsia" w:ascii="仿宋_GB2312" w:hAnsi="仿宋_GB2312" w:eastAsia="仿宋_GB2312" w:cs="仿宋_GB2312"/>
          <w:color w:val="000000"/>
          <w:kern w:val="0"/>
          <w:sz w:val="32"/>
          <w:szCs w:val="32"/>
          <w:lang w:bidi="ar"/>
        </w:rPr>
        <w:t>日签字生效，有效期至本次集中带量采购工作截止日止。</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bidi="ar"/>
        </w:rPr>
        <w:t xml:space="preserve">特此声明。 </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u w:val="single"/>
        </w:rPr>
      </w:pPr>
      <w:r>
        <w:rPr>
          <w:rFonts w:hint="eastAsia" w:ascii="仿宋_GB2312" w:hAnsi="仿宋_GB2312" w:eastAsia="仿宋_GB2312" w:cs="仿宋_GB2312"/>
          <w:color w:val="000000"/>
          <w:kern w:val="0"/>
          <w:sz w:val="32"/>
          <w:szCs w:val="32"/>
          <w:lang w:bidi="ar"/>
        </w:rPr>
        <w:t>授权企业法定代表人签字或盖章：</w:t>
      </w:r>
      <w:r>
        <w:rPr>
          <w:rFonts w:hint="eastAsia" w:ascii="仿宋_GB2312" w:hAnsi="仿宋_GB2312" w:eastAsia="仿宋_GB2312" w:cs="仿宋_GB2312"/>
          <w:color w:val="000000"/>
          <w:kern w:val="0"/>
          <w:sz w:val="32"/>
          <w:szCs w:val="32"/>
          <w:u w:val="single"/>
          <w:lang w:bidi="ar"/>
        </w:rPr>
        <w:t xml:space="preserve">                        </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000000"/>
          <w:kern w:val="0"/>
          <w:sz w:val="32"/>
          <w:szCs w:val="32"/>
          <w:u w:val="single"/>
          <w:lang w:bidi="ar"/>
        </w:rPr>
      </w:pPr>
      <w:r>
        <w:rPr>
          <w:rFonts w:hint="eastAsia" w:ascii="仿宋_GB2312" w:hAnsi="仿宋_GB2312" w:eastAsia="仿宋_GB2312" w:cs="仿宋_GB2312"/>
          <w:snapToGrid w:val="0"/>
          <w:sz w:val="32"/>
          <w:szCs w:val="32"/>
        </w:rPr>
        <mc:AlternateContent>
          <mc:Choice Requires="wps">
            <w:drawing>
              <wp:anchor distT="0" distB="0" distL="114300" distR="114300" simplePos="0" relativeHeight="251661312" behindDoc="0" locked="0" layoutInCell="1" allowOverlap="1">
                <wp:simplePos x="0" y="0"/>
                <wp:positionH relativeFrom="column">
                  <wp:posOffset>2879090</wp:posOffset>
                </wp:positionH>
                <wp:positionV relativeFrom="paragraph">
                  <wp:posOffset>389255</wp:posOffset>
                </wp:positionV>
                <wp:extent cx="3060065" cy="1943735"/>
                <wp:effectExtent l="4445" t="5080" r="13970" b="17145"/>
                <wp:wrapNone/>
                <wp:docPr id="8" name="矩形 8"/>
                <wp:cNvGraphicFramePr/>
                <a:graphic xmlns:a="http://schemas.openxmlformats.org/drawingml/2006/main">
                  <a:graphicData uri="http://schemas.microsoft.com/office/word/2010/wordprocessingShape">
                    <wps:wsp>
                      <wps:cNvSpPr/>
                      <wps:spPr>
                        <a:xfrm>
                          <a:off x="0" y="0"/>
                          <a:ext cx="2800350" cy="160909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ascii="仿宋_GB2312" w:hAnsi="仿宋_GB2312" w:eastAsia="仿宋_GB2312" w:cs="仿宋_GB2312"/>
                                <w:b/>
                                <w:sz w:val="28"/>
                                <w:lang w:bidi="ar"/>
                              </w:rPr>
                            </w:pPr>
                          </w:p>
                          <w:p>
                            <w:pPr>
                              <w:jc w:val="center"/>
                              <w:rPr>
                                <w:rFonts w:ascii="仿宋_GB2312" w:hAnsi="仿宋_GB2312" w:eastAsia="仿宋_GB2312" w:cs="仿宋_GB2312"/>
                                <w:b/>
                                <w:sz w:val="28"/>
                              </w:rPr>
                            </w:pPr>
                            <w:r>
                              <w:rPr>
                                <w:rFonts w:hint="eastAsia" w:ascii="仿宋_GB2312" w:hAnsi="仿宋_GB2312" w:eastAsia="仿宋_GB2312" w:cs="仿宋_GB2312"/>
                                <w:b/>
                                <w:sz w:val="28"/>
                                <w:lang w:bidi="ar"/>
                              </w:rPr>
                              <w:t>代理人（被授权人）</w:t>
                            </w:r>
                          </w:p>
                          <w:p>
                            <w:pPr>
                              <w:jc w:val="center"/>
                              <w:rPr>
                                <w:rFonts w:ascii="仿宋_GB2312" w:hAnsi="仿宋_GB2312" w:eastAsia="仿宋_GB2312" w:cs="仿宋_GB2312"/>
                                <w:b/>
                                <w:sz w:val="28"/>
                              </w:rPr>
                            </w:pPr>
                            <w:r>
                              <w:rPr>
                                <w:rFonts w:hint="eastAsia" w:ascii="仿宋_GB2312" w:hAnsi="仿宋_GB2312" w:eastAsia="仿宋_GB2312" w:cs="仿宋_GB2312"/>
                                <w:b/>
                                <w:sz w:val="28"/>
                                <w:lang w:bidi="ar"/>
                              </w:rPr>
                              <w:t>居民身份证反面复印件粘贴处</w:t>
                            </w:r>
                          </w:p>
                          <w:p>
                            <w:pPr>
                              <w:jc w:val="center"/>
                              <w:rPr>
                                <w:rFonts w:ascii="仿宋_GB2312" w:hAnsi="仿宋_GB2312" w:eastAsia="仿宋_GB2312" w:cs="仿宋_GB2312"/>
                                <w:sz w:val="28"/>
                              </w:rPr>
                            </w:pPr>
                            <w:r>
                              <w:rPr>
                                <w:rFonts w:hint="eastAsia" w:ascii="仿宋_GB2312" w:hAnsi="仿宋_GB2312" w:eastAsia="仿宋_GB2312" w:cs="仿宋_GB2312"/>
                                <w:sz w:val="28"/>
                                <w:lang w:bidi="ar"/>
                              </w:rPr>
                              <w:t>（骑缝处加盖企业公章）</w:t>
                            </w:r>
                          </w:p>
                          <w:p>
                            <w:pPr>
                              <w:jc w:val="center"/>
                              <w:rPr>
                                <w:rFonts w:ascii="仿宋_GB2312" w:hAnsi="仿宋_GB2312" w:eastAsia="仿宋_GB2312" w:cs="仿宋_GB2312"/>
                                <w:sz w:val="28"/>
                              </w:rPr>
                            </w:pPr>
                          </w:p>
                        </w:txbxContent>
                      </wps:txbx>
                      <wps:bodyPr upright="1"/>
                    </wps:wsp>
                  </a:graphicData>
                </a:graphic>
              </wp:anchor>
            </w:drawing>
          </mc:Choice>
          <mc:Fallback>
            <w:pict>
              <v:rect id="_x0000_s1026" o:spid="_x0000_s1026" o:spt="1" style="position:absolute;left:0pt;margin-left:226.7pt;margin-top:30.65pt;height:153.05pt;width:240.95pt;z-index:251661312;mso-width-relative:page;mso-height-relative:page;" fillcolor="#FFFFFF" filled="t" stroked="t" coordsize="21600,21600" o:gfxdata="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WAAAAZHJzL1BLAQIUABQAAAAIAIdO4kCQq0Bl2QAAAAoB&#10;AAAPAAAAAAAAAAEAIAAAADgAAABkcnMvZG93bnJldi54bWxQSwECFAAUAAAACACHTuJAv2BmNQQC&#10;AAA4BAAADgAAAAAAAAABACAAAAA+AQAAZHJzL2Uyb0RvYy54bWxQSwUGAAAAAAYABgBZAQAAtAUA&#10;AAAA&#10;">
                <v:fill on="t" focussize="0,0"/>
                <v:stroke color="#000000" joinstyle="miter"/>
                <v:imagedata o:title=""/>
                <o:lock v:ext="edit" aspectratio="f"/>
                <v:textbox>
                  <w:txbxContent>
                    <w:p>
                      <w:pPr>
                        <w:jc w:val="center"/>
                        <w:rPr>
                          <w:rFonts w:ascii="仿宋_GB2312" w:hAnsi="仿宋_GB2312" w:eastAsia="仿宋_GB2312" w:cs="仿宋_GB2312"/>
                          <w:b/>
                          <w:sz w:val="28"/>
                          <w:lang w:bidi="ar"/>
                        </w:rPr>
                      </w:pPr>
                    </w:p>
                    <w:p>
                      <w:pPr>
                        <w:jc w:val="center"/>
                        <w:rPr>
                          <w:rFonts w:ascii="仿宋_GB2312" w:hAnsi="仿宋_GB2312" w:eastAsia="仿宋_GB2312" w:cs="仿宋_GB2312"/>
                          <w:b/>
                          <w:sz w:val="28"/>
                        </w:rPr>
                      </w:pPr>
                      <w:r>
                        <w:rPr>
                          <w:rFonts w:hint="eastAsia" w:ascii="仿宋_GB2312" w:hAnsi="仿宋_GB2312" w:eastAsia="仿宋_GB2312" w:cs="仿宋_GB2312"/>
                          <w:b/>
                          <w:sz w:val="28"/>
                          <w:lang w:bidi="ar"/>
                        </w:rPr>
                        <w:t>代理人（被授权人）</w:t>
                      </w:r>
                    </w:p>
                    <w:p>
                      <w:pPr>
                        <w:jc w:val="center"/>
                        <w:rPr>
                          <w:rFonts w:ascii="仿宋_GB2312" w:hAnsi="仿宋_GB2312" w:eastAsia="仿宋_GB2312" w:cs="仿宋_GB2312"/>
                          <w:b/>
                          <w:sz w:val="28"/>
                        </w:rPr>
                      </w:pPr>
                      <w:r>
                        <w:rPr>
                          <w:rFonts w:hint="eastAsia" w:ascii="仿宋_GB2312" w:hAnsi="仿宋_GB2312" w:eastAsia="仿宋_GB2312" w:cs="仿宋_GB2312"/>
                          <w:b/>
                          <w:sz w:val="28"/>
                          <w:lang w:bidi="ar"/>
                        </w:rPr>
                        <w:t>居民身份证反面复印件粘贴处</w:t>
                      </w:r>
                    </w:p>
                    <w:p>
                      <w:pPr>
                        <w:jc w:val="center"/>
                        <w:rPr>
                          <w:rFonts w:ascii="仿宋_GB2312" w:hAnsi="仿宋_GB2312" w:eastAsia="仿宋_GB2312" w:cs="仿宋_GB2312"/>
                          <w:sz w:val="28"/>
                        </w:rPr>
                      </w:pPr>
                      <w:r>
                        <w:rPr>
                          <w:rFonts w:hint="eastAsia" w:ascii="仿宋_GB2312" w:hAnsi="仿宋_GB2312" w:eastAsia="仿宋_GB2312" w:cs="仿宋_GB2312"/>
                          <w:sz w:val="28"/>
                          <w:lang w:bidi="ar"/>
                        </w:rPr>
                        <w:t>（骑缝处加盖企业公章）</w:t>
                      </w:r>
                    </w:p>
                    <w:p>
                      <w:pPr>
                        <w:jc w:val="center"/>
                        <w:rPr>
                          <w:rFonts w:ascii="仿宋_GB2312" w:hAnsi="仿宋_GB2312" w:eastAsia="仿宋_GB2312" w:cs="仿宋_GB2312"/>
                          <w:sz w:val="28"/>
                        </w:rPr>
                      </w:pPr>
                    </w:p>
                  </w:txbxContent>
                </v:textbox>
              </v:rect>
            </w:pict>
          </mc:Fallback>
        </mc:AlternateContent>
      </w:r>
      <w:r>
        <w:rPr>
          <w:rFonts w:hint="eastAsia" w:ascii="仿宋_GB2312" w:hAnsi="仿宋_GB2312" w:eastAsia="仿宋_GB2312" w:cs="仿宋_GB2312"/>
          <w:snapToGrid w:val="0"/>
          <w:sz w:val="32"/>
          <w:szCs w:val="32"/>
        </w:rPr>
        <mc:AlternateContent>
          <mc:Choice Requires="wps">
            <w:drawing>
              <wp:anchor distT="0" distB="0" distL="114300" distR="114300" simplePos="0" relativeHeight="251660288" behindDoc="0" locked="0" layoutInCell="1" allowOverlap="1">
                <wp:simplePos x="0" y="0"/>
                <wp:positionH relativeFrom="column">
                  <wp:posOffset>-236220</wp:posOffset>
                </wp:positionH>
                <wp:positionV relativeFrom="paragraph">
                  <wp:posOffset>389255</wp:posOffset>
                </wp:positionV>
                <wp:extent cx="3060065" cy="1943735"/>
                <wp:effectExtent l="4445" t="5080" r="13970" b="17145"/>
                <wp:wrapNone/>
                <wp:docPr id="29" name="矩形 29"/>
                <wp:cNvGraphicFramePr/>
                <a:graphic xmlns:a="http://schemas.openxmlformats.org/drawingml/2006/main">
                  <a:graphicData uri="http://schemas.microsoft.com/office/word/2010/wordprocessingShape">
                    <wps:wsp>
                      <wps:cNvSpPr/>
                      <wps:spPr>
                        <a:xfrm>
                          <a:off x="0" y="0"/>
                          <a:ext cx="2828925" cy="160909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ascii="仿宋_GB2312" w:hAnsi="仿宋_GB2312" w:eastAsia="仿宋_GB2312" w:cs="仿宋_GB2312"/>
                                <w:b/>
                                <w:sz w:val="28"/>
                                <w:lang w:bidi="ar"/>
                              </w:rPr>
                            </w:pPr>
                          </w:p>
                          <w:p>
                            <w:pPr>
                              <w:jc w:val="center"/>
                              <w:rPr>
                                <w:rFonts w:ascii="仿宋_GB2312" w:hAnsi="仿宋_GB2312" w:eastAsia="仿宋_GB2312" w:cs="仿宋_GB2312"/>
                                <w:b/>
                                <w:sz w:val="28"/>
                              </w:rPr>
                            </w:pPr>
                            <w:r>
                              <w:rPr>
                                <w:rFonts w:hint="eastAsia" w:ascii="仿宋_GB2312" w:hAnsi="仿宋_GB2312" w:eastAsia="仿宋_GB2312" w:cs="仿宋_GB2312"/>
                                <w:b/>
                                <w:sz w:val="28"/>
                                <w:lang w:bidi="ar"/>
                              </w:rPr>
                              <w:t>代理人（被授权人）</w:t>
                            </w:r>
                          </w:p>
                          <w:p>
                            <w:pPr>
                              <w:jc w:val="center"/>
                              <w:rPr>
                                <w:rFonts w:ascii="仿宋_GB2312" w:hAnsi="仿宋_GB2312" w:eastAsia="仿宋_GB2312" w:cs="仿宋_GB2312"/>
                                <w:b/>
                                <w:sz w:val="28"/>
                              </w:rPr>
                            </w:pPr>
                            <w:r>
                              <w:rPr>
                                <w:rFonts w:hint="eastAsia" w:ascii="仿宋_GB2312" w:hAnsi="仿宋_GB2312" w:eastAsia="仿宋_GB2312" w:cs="仿宋_GB2312"/>
                                <w:b/>
                                <w:sz w:val="28"/>
                                <w:lang w:bidi="ar"/>
                              </w:rPr>
                              <w:t>居民身份证正面复印件粘贴处</w:t>
                            </w:r>
                          </w:p>
                          <w:p>
                            <w:pPr>
                              <w:jc w:val="center"/>
                              <w:rPr>
                                <w:rFonts w:ascii="仿宋_GB2312" w:hAnsi="仿宋_GB2312" w:eastAsia="仿宋_GB2312" w:cs="仿宋_GB2312"/>
                                <w:sz w:val="28"/>
                              </w:rPr>
                            </w:pPr>
                            <w:r>
                              <w:rPr>
                                <w:rFonts w:hint="eastAsia" w:ascii="仿宋_GB2312" w:hAnsi="仿宋_GB2312" w:eastAsia="仿宋_GB2312" w:cs="仿宋_GB2312"/>
                                <w:sz w:val="28"/>
                                <w:lang w:bidi="ar"/>
                              </w:rPr>
                              <w:t>（骑缝处加盖企业公章）</w:t>
                            </w:r>
                          </w:p>
                          <w:p>
                            <w:pPr>
                              <w:jc w:val="center"/>
                              <w:rPr>
                                <w:rFonts w:ascii="仿宋_GB2312" w:hAnsi="仿宋_GB2312" w:eastAsia="仿宋_GB2312" w:cs="仿宋_GB2312"/>
                                <w:sz w:val="10"/>
                                <w:szCs w:val="10"/>
                              </w:rPr>
                            </w:pPr>
                          </w:p>
                        </w:txbxContent>
                      </wps:txbx>
                      <wps:bodyPr upright="1"/>
                    </wps:wsp>
                  </a:graphicData>
                </a:graphic>
              </wp:anchor>
            </w:drawing>
          </mc:Choice>
          <mc:Fallback>
            <w:pict>
              <v:rect id="_x0000_s1026" o:spid="_x0000_s1026" o:spt="1" style="position:absolute;left:0pt;margin-left:-18.6pt;margin-top:30.65pt;height:153.05pt;width:240.95pt;z-index:251660288;mso-width-relative:page;mso-height-relative:page;" fillcolor="#FFFFFF" filled="t" stroked="t" coordsize="21600,21600" o:gfxdata="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FgAAAGRycy9QSwECFAAUAAAACACHTuJA4sfgZtkAAAAK&#10;AQAADwAAAAAAAAABACAAAAA4AAAAZHJzL2Rvd25yZXYueG1sUEsBAhQAFAAAAAgAh07iQCNYPlIF&#10;AgAAOgQAAA4AAAAAAAAAAQAgAAAAPgEAAGRycy9lMm9Eb2MueG1sUEsFBgAAAAAGAAYAWQEAALUF&#10;AAAAAA==&#10;">
                <v:fill on="t" focussize="0,0"/>
                <v:stroke color="#000000" joinstyle="miter"/>
                <v:imagedata o:title=""/>
                <o:lock v:ext="edit" aspectratio="f"/>
                <v:textbox>
                  <w:txbxContent>
                    <w:p>
                      <w:pPr>
                        <w:jc w:val="center"/>
                        <w:rPr>
                          <w:rFonts w:ascii="仿宋_GB2312" w:hAnsi="仿宋_GB2312" w:eastAsia="仿宋_GB2312" w:cs="仿宋_GB2312"/>
                          <w:b/>
                          <w:sz w:val="28"/>
                          <w:lang w:bidi="ar"/>
                        </w:rPr>
                      </w:pPr>
                    </w:p>
                    <w:p>
                      <w:pPr>
                        <w:jc w:val="center"/>
                        <w:rPr>
                          <w:rFonts w:ascii="仿宋_GB2312" w:hAnsi="仿宋_GB2312" w:eastAsia="仿宋_GB2312" w:cs="仿宋_GB2312"/>
                          <w:b/>
                          <w:sz w:val="28"/>
                        </w:rPr>
                      </w:pPr>
                      <w:r>
                        <w:rPr>
                          <w:rFonts w:hint="eastAsia" w:ascii="仿宋_GB2312" w:hAnsi="仿宋_GB2312" w:eastAsia="仿宋_GB2312" w:cs="仿宋_GB2312"/>
                          <w:b/>
                          <w:sz w:val="28"/>
                          <w:lang w:bidi="ar"/>
                        </w:rPr>
                        <w:t>代理人（被授权人）</w:t>
                      </w:r>
                    </w:p>
                    <w:p>
                      <w:pPr>
                        <w:jc w:val="center"/>
                        <w:rPr>
                          <w:rFonts w:ascii="仿宋_GB2312" w:hAnsi="仿宋_GB2312" w:eastAsia="仿宋_GB2312" w:cs="仿宋_GB2312"/>
                          <w:b/>
                          <w:sz w:val="28"/>
                        </w:rPr>
                      </w:pPr>
                      <w:r>
                        <w:rPr>
                          <w:rFonts w:hint="eastAsia" w:ascii="仿宋_GB2312" w:hAnsi="仿宋_GB2312" w:eastAsia="仿宋_GB2312" w:cs="仿宋_GB2312"/>
                          <w:b/>
                          <w:sz w:val="28"/>
                          <w:lang w:bidi="ar"/>
                        </w:rPr>
                        <w:t>居民身份证正面复印件粘贴处</w:t>
                      </w:r>
                    </w:p>
                    <w:p>
                      <w:pPr>
                        <w:jc w:val="center"/>
                        <w:rPr>
                          <w:rFonts w:ascii="仿宋_GB2312" w:hAnsi="仿宋_GB2312" w:eastAsia="仿宋_GB2312" w:cs="仿宋_GB2312"/>
                          <w:sz w:val="28"/>
                        </w:rPr>
                      </w:pPr>
                      <w:r>
                        <w:rPr>
                          <w:rFonts w:hint="eastAsia" w:ascii="仿宋_GB2312" w:hAnsi="仿宋_GB2312" w:eastAsia="仿宋_GB2312" w:cs="仿宋_GB2312"/>
                          <w:sz w:val="28"/>
                          <w:lang w:bidi="ar"/>
                        </w:rPr>
                        <w:t>（骑缝处加盖企业公章）</w:t>
                      </w:r>
                    </w:p>
                    <w:p>
                      <w:pPr>
                        <w:jc w:val="center"/>
                        <w:rPr>
                          <w:rFonts w:ascii="仿宋_GB2312" w:hAnsi="仿宋_GB2312" w:eastAsia="仿宋_GB2312" w:cs="仿宋_GB2312"/>
                          <w:sz w:val="10"/>
                          <w:szCs w:val="10"/>
                        </w:rPr>
                      </w:pPr>
                    </w:p>
                  </w:txbxContent>
                </v:textbox>
              </v:rect>
            </w:pict>
          </mc:Fallback>
        </mc:AlternateContent>
      </w:r>
      <w:r>
        <w:rPr>
          <w:rFonts w:hint="eastAsia" w:ascii="仿宋_GB2312" w:hAnsi="仿宋_GB2312" w:eastAsia="仿宋_GB2312" w:cs="仿宋_GB2312"/>
          <w:color w:val="000000"/>
          <w:kern w:val="0"/>
          <w:sz w:val="32"/>
          <w:szCs w:val="32"/>
          <w:lang w:bidi="ar"/>
        </w:rPr>
        <w:t>被授权人签字或盖章：</w:t>
      </w:r>
      <w:r>
        <w:rPr>
          <w:rFonts w:hint="eastAsia" w:ascii="仿宋_GB2312" w:hAnsi="仿宋_GB2312" w:eastAsia="仿宋_GB2312" w:cs="仿宋_GB2312"/>
          <w:color w:val="000000"/>
          <w:kern w:val="0"/>
          <w:sz w:val="32"/>
          <w:szCs w:val="32"/>
          <w:u w:val="single"/>
          <w:lang w:bidi="ar"/>
        </w:rPr>
        <w:t xml:space="preserve">               </w:t>
      </w:r>
      <w:r>
        <w:rPr>
          <w:rFonts w:hint="eastAsia" w:ascii="仿宋_GB2312" w:hAnsi="仿宋_GB2312" w:eastAsia="仿宋_GB2312" w:cs="仿宋_GB2312"/>
          <w:color w:val="000000"/>
          <w:kern w:val="0"/>
          <w:sz w:val="32"/>
          <w:szCs w:val="32"/>
          <w:lang w:bidi="ar"/>
        </w:rPr>
        <w:t>手机：</w:t>
      </w:r>
      <w:r>
        <w:rPr>
          <w:rFonts w:hint="eastAsia" w:ascii="仿宋_GB2312" w:hAnsi="仿宋_GB2312" w:eastAsia="仿宋_GB2312" w:cs="仿宋_GB2312"/>
          <w:color w:val="000000"/>
          <w:kern w:val="0"/>
          <w:sz w:val="32"/>
          <w:szCs w:val="32"/>
          <w:u w:val="single"/>
          <w:lang w:bidi="ar"/>
        </w:rPr>
        <w:t xml:space="preserve">             </w:t>
      </w: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1"/>
        <w:rPr>
          <w:rFonts w:hint="eastAsia" w:ascii="黑体" w:hAnsi="黑体" w:eastAsia="黑体" w:cs="黑体"/>
          <w:sz w:val="32"/>
          <w:szCs w:val="32"/>
          <w:lang w:val="en-US" w:eastAsia="zh-CN"/>
        </w:rPr>
      </w:pPr>
      <w:r>
        <w:rPr>
          <w:rFonts w:hint="eastAsia" w:ascii="仿宋_GB2312" w:hAnsi="仿宋_GB2312" w:eastAsia="仿宋_GB2312" w:cs="仿宋_GB2312"/>
          <w:color w:val="000000"/>
          <w:kern w:val="0"/>
          <w:sz w:val="31"/>
          <w:szCs w:val="31"/>
          <w:u w:val="single"/>
          <w:lang w:bidi="ar"/>
        </w:rPr>
        <w:br w:type="page"/>
      </w:r>
      <w:bookmarkStart w:id="35" w:name="_Toc12436"/>
      <w:r>
        <w:rPr>
          <w:rFonts w:hint="eastAsia" w:ascii="黑体" w:hAnsi="黑体" w:eastAsia="黑体" w:cs="黑体"/>
          <w:sz w:val="32"/>
          <w:szCs w:val="32"/>
        </w:rPr>
        <w:t>附件</w:t>
      </w:r>
      <w:r>
        <w:rPr>
          <w:rFonts w:hint="eastAsia" w:ascii="黑体" w:hAnsi="黑体" w:eastAsia="黑体" w:cs="黑体"/>
          <w:sz w:val="32"/>
          <w:szCs w:val="32"/>
          <w:lang w:val="en-US" w:eastAsia="zh-CN"/>
        </w:rPr>
        <w:t>4</w:t>
      </w:r>
      <w:bookmarkEnd w:id="35"/>
    </w:p>
    <w:p>
      <w:pPr>
        <w:pStyle w:val="13"/>
        <w:keepNext w:val="0"/>
        <w:keepLines w:val="0"/>
        <w:pageBreakBefore w:val="0"/>
        <w:widowControl w:val="0"/>
        <w:kinsoku/>
        <w:wordWrap/>
        <w:overflowPunct w:val="0"/>
        <w:topLinePunct w:val="0"/>
        <w:autoSpaceDE w:val="0"/>
        <w:autoSpaceDN w:val="0"/>
        <w:bidi w:val="0"/>
        <w:adjustRightInd w:val="0"/>
        <w:snapToGrid/>
        <w:spacing w:after="316" w:afterLines="100" w:line="560" w:lineRule="exact"/>
        <w:jc w:val="center"/>
        <w:textAlignment w:val="baseline"/>
        <w:outlineLvl w:val="9"/>
        <w:rPr>
          <w:rFonts w:ascii="方正小标宋_GBK" w:hAnsi="方正小标宋_GBK" w:eastAsia="方正小标宋_GBK" w:cs="方正小标宋_GBK"/>
          <w:color w:val="000000"/>
          <w:kern w:val="0"/>
          <w:sz w:val="44"/>
          <w:szCs w:val="44"/>
          <w:lang w:bidi="ar"/>
        </w:rPr>
      </w:pPr>
      <w:r>
        <w:rPr>
          <w:rFonts w:hint="eastAsia" w:ascii="方正小标宋_GBK" w:hAnsi="方正小标宋_GBK" w:eastAsia="方正小标宋_GBK" w:cs="方正小标宋_GBK"/>
          <w:color w:val="000000"/>
          <w:kern w:val="0"/>
          <w:sz w:val="44"/>
          <w:szCs w:val="44"/>
          <w:lang w:bidi="ar"/>
        </w:rPr>
        <w:t>医药企业价格和营销行为信用承诺书</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仿宋_GB2312" w:hAnsi="仿宋_GB2312" w:eastAsia="仿宋_GB2312" w:cs="仿宋_GB2312"/>
          <w:color w:val="000000"/>
          <w:kern w:val="0"/>
          <w:sz w:val="32"/>
          <w:szCs w:val="32"/>
          <w:lang w:bidi="ar"/>
        </w:rPr>
      </w:pPr>
      <w:r>
        <w:rPr>
          <w:rFonts w:hint="eastAsia" w:ascii="仿宋_GB2312" w:hAnsi="宋体" w:eastAsia="仿宋_GB2312" w:cs="仿宋_GB2312"/>
          <w:color w:val="000000"/>
          <w:kern w:val="0"/>
          <w:sz w:val="32"/>
          <w:szCs w:val="32"/>
          <w:lang w:bidi="ar"/>
        </w:rPr>
        <w:t>低值</w:t>
      </w:r>
      <w:r>
        <w:rPr>
          <w:rFonts w:hint="eastAsia" w:ascii="仿宋_GB2312" w:hAnsi="仿宋_GB2312" w:eastAsia="仿宋_GB2312" w:cs="仿宋_GB2312"/>
          <w:sz w:val="32"/>
          <w:szCs w:val="32"/>
        </w:rPr>
        <w:t>医用耗材市级联盟集中带量采购工作领导小组办公室</w:t>
      </w:r>
      <w:r>
        <w:rPr>
          <w:rFonts w:hint="eastAsia" w:ascii="仿宋_GB2312" w:hAnsi="仿宋_GB2312" w:eastAsia="仿宋_GB2312" w:cs="仿宋_GB2312"/>
          <w:color w:val="000000"/>
          <w:kern w:val="0"/>
          <w:sz w:val="32"/>
          <w:szCs w:val="32"/>
          <w:lang w:bidi="ar"/>
        </w:rPr>
        <w:t xml:space="preserve">: </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我方</w:t>
      </w:r>
      <w:r>
        <w:rPr>
          <w:rFonts w:hint="eastAsia" w:ascii="仿宋_GB2312" w:hAnsi="仿宋_GB2312" w:eastAsia="仿宋_GB2312" w:cs="仿宋_GB2312"/>
          <w:color w:val="000000"/>
          <w:kern w:val="0"/>
          <w:sz w:val="32"/>
          <w:szCs w:val="32"/>
          <w:u w:val="single"/>
          <w:lang w:bidi="ar"/>
        </w:rPr>
        <w:t xml:space="preserve">                    </w:t>
      </w:r>
      <w:r>
        <w:rPr>
          <w:rFonts w:hint="eastAsia" w:ascii="仿宋_GB2312" w:hAnsi="仿宋_GB2312" w:eastAsia="仿宋_GB2312" w:cs="仿宋_GB2312"/>
          <w:color w:val="000000"/>
          <w:kern w:val="0"/>
          <w:sz w:val="32"/>
          <w:szCs w:val="32"/>
          <w:lang w:bidi="ar"/>
        </w:rPr>
        <w:t>（公司全称）就参加</w:t>
      </w:r>
      <w:r>
        <w:rPr>
          <w:rFonts w:hint="eastAsia" w:ascii="仿宋_GB2312" w:hAnsi="仿宋_GB2312" w:eastAsia="仿宋_GB2312" w:cs="仿宋_GB2312"/>
          <w:color w:val="000000"/>
          <w:kern w:val="0"/>
          <w:sz w:val="32"/>
          <w:szCs w:val="32"/>
          <w:lang w:val="en-US" w:eastAsia="zh-CN" w:bidi="ar"/>
        </w:rPr>
        <w:t>本次</w:t>
      </w:r>
      <w:r>
        <w:rPr>
          <w:rFonts w:hint="eastAsia" w:ascii="仿宋_GB2312" w:hAnsi="仿宋_GB2312" w:eastAsia="仿宋_GB2312" w:cs="仿宋_GB2312"/>
          <w:color w:val="000000"/>
          <w:kern w:val="0"/>
          <w:sz w:val="32"/>
          <w:szCs w:val="32"/>
          <w:lang w:bidi="ar"/>
        </w:rPr>
        <w:t xml:space="preserve">低值医用耗材市级联盟集中带量采购，郑重做出以下承诺: </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ascii="黑体" w:hAnsi="黑体" w:eastAsia="黑体" w:cs="黑体"/>
          <w:color w:val="000000"/>
          <w:kern w:val="0"/>
          <w:sz w:val="32"/>
          <w:szCs w:val="32"/>
          <w:lang w:bidi="ar"/>
        </w:rPr>
      </w:pPr>
      <w:r>
        <w:rPr>
          <w:rFonts w:hint="eastAsia" w:ascii="黑体" w:hAnsi="黑体" w:eastAsia="黑体" w:cs="黑体"/>
          <w:color w:val="000000"/>
          <w:kern w:val="0"/>
          <w:sz w:val="32"/>
          <w:szCs w:val="32"/>
          <w:lang w:bidi="ar"/>
        </w:rPr>
        <w:t xml:space="preserve">一、严守法纪、恪守诚信 </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 xml:space="preserve">（一）我方承诺，自觉遵守《民法典》《价格法》《专利法》《反不正当竞争法》《反垄断法》等法律法规，医药价格和招标采购的政策，以及你省相关的集中带量采购文件之规定，诚信经营，共同营造公平的交易环境。 </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（二）我</w:t>
      </w:r>
      <w:r>
        <w:rPr>
          <w:rFonts w:hint="eastAsia" w:ascii="仿宋_GB2312" w:hAnsi="仿宋_GB2312" w:eastAsia="仿宋_GB2312" w:cs="仿宋_GB2312"/>
          <w:color w:val="000000"/>
          <w:spacing w:val="6"/>
          <w:kern w:val="0"/>
          <w:sz w:val="32"/>
          <w:szCs w:val="32"/>
          <w:lang w:bidi="ar"/>
        </w:rPr>
        <w:t xml:space="preserve">方承诺，不向采购我方医用耗材的医疗机构管理人员、采购人员、医师、药师等有关人员给予回扣或其他不正当利益。 </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 xml:space="preserve">（三）我方承诺，不实施虚开虚受增值税发票及其他形式虚构服务套现洗钱行为。 </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 xml:space="preserve">（四）我方承诺，不利用医用耗材垄断地位或市场支配地位，操纵医用耗材价格和供应牟取暴利。不针对不同群体、不同渠道制定实施明显不合理的差异化定价。 </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ascii="黑体" w:hAnsi="黑体" w:eastAsia="黑体" w:cs="黑体"/>
          <w:color w:val="000000"/>
          <w:kern w:val="0"/>
          <w:sz w:val="32"/>
          <w:szCs w:val="32"/>
          <w:lang w:bidi="ar"/>
        </w:rPr>
      </w:pPr>
      <w:r>
        <w:rPr>
          <w:rFonts w:hint="eastAsia" w:ascii="黑体" w:hAnsi="黑体" w:eastAsia="黑体" w:cs="黑体"/>
          <w:color w:val="000000"/>
          <w:kern w:val="0"/>
          <w:sz w:val="32"/>
          <w:szCs w:val="32"/>
          <w:lang w:bidi="ar"/>
        </w:rPr>
        <w:t xml:space="preserve">二、履行合同、配合监管 </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 xml:space="preserve">（一）我方承诺，具有履行协议必须具备的医用耗材供应能力，除我方不可抗的因素造成供应困难外，保证在采购周期按照中选价格及时足量供应医用耗材，满足临床需求。 </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 xml:space="preserve">（二）我方承诺，遵循公平、合理和诚实信用、质价相符的法定原则定价，将价格与成本、供求合理匹配，保持不同品规、不同区域之间价格平衡，维护价格一定时期内相对稳定。因第三方实施垄断、操纵市场，或要素成本剧烈变化等情形被动提高医用耗材价格的，我方承诺在上述情形终止后，及时纠正价格。 </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 xml:space="preserve">（三）我方承诺，及时、全面、完整、规范申报失信信息，不漏报，不瞒报，不推诿。 </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ascii="黑体" w:hAnsi="黑体" w:eastAsia="黑体" w:cs="黑体"/>
          <w:color w:val="000000"/>
          <w:kern w:val="0"/>
          <w:sz w:val="32"/>
          <w:szCs w:val="32"/>
          <w:lang w:bidi="ar"/>
        </w:rPr>
      </w:pPr>
      <w:r>
        <w:rPr>
          <w:rFonts w:hint="eastAsia" w:ascii="黑体" w:hAnsi="黑体" w:eastAsia="黑体" w:cs="黑体"/>
          <w:color w:val="000000"/>
          <w:kern w:val="0"/>
          <w:sz w:val="32"/>
          <w:szCs w:val="32"/>
          <w:lang w:bidi="ar"/>
        </w:rPr>
        <w:t xml:space="preserve">三、违约担责，接受处置 </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（一）我方承诺，如我方医用耗材购销中存在违背已承诺事项的，我方愿意接受</w:t>
      </w:r>
      <w:r>
        <w:rPr>
          <w:rFonts w:hint="eastAsia" w:ascii="仿宋_GB2312" w:hAnsi="宋体" w:eastAsia="仿宋_GB2312" w:cs="仿宋_GB2312"/>
          <w:color w:val="000000"/>
          <w:kern w:val="0"/>
          <w:sz w:val="32"/>
          <w:szCs w:val="32"/>
          <w:lang w:bidi="ar"/>
        </w:rPr>
        <w:t>低值</w:t>
      </w:r>
      <w:r>
        <w:rPr>
          <w:rFonts w:hint="eastAsia" w:ascii="仿宋_GB2312" w:hAnsi="仿宋_GB2312" w:eastAsia="仿宋_GB2312" w:cs="仿宋_GB2312"/>
          <w:sz w:val="32"/>
          <w:szCs w:val="32"/>
        </w:rPr>
        <w:t>医用耗材市级联盟集中带量采购工作领导小组办公室</w:t>
      </w:r>
      <w:r>
        <w:rPr>
          <w:rFonts w:hint="eastAsia" w:ascii="仿宋_GB2312" w:hAnsi="仿宋_GB2312" w:eastAsia="仿宋_GB2312" w:cs="仿宋_GB2312"/>
          <w:color w:val="000000"/>
          <w:kern w:val="0"/>
          <w:sz w:val="32"/>
          <w:szCs w:val="32"/>
          <w:lang w:bidi="ar"/>
        </w:rPr>
        <w:t xml:space="preserve">作出的信用评级结果以及结合信用等级实施的处置措施。 </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二）我方承诺，严格管理员工（含雇佣关系，以及劳务派遣、购买服务、委托代理等关系），在法律法规允许的范围内从事经营活动。如果我方员工在我方医用耗材购销中因给予回扣或其他不正当利益的行为，受到司法机关、行政执法机关惩处，我方承诺承担失信违约责任，接受</w:t>
      </w:r>
      <w:r>
        <w:rPr>
          <w:rFonts w:hint="eastAsia" w:ascii="仿宋_GB2312" w:hAnsi="宋体" w:eastAsia="仿宋_GB2312" w:cs="仿宋_GB2312"/>
          <w:color w:val="000000"/>
          <w:kern w:val="0"/>
          <w:sz w:val="32"/>
          <w:szCs w:val="32"/>
          <w:lang w:bidi="ar"/>
        </w:rPr>
        <w:t>低值</w:t>
      </w:r>
      <w:r>
        <w:rPr>
          <w:rFonts w:hint="eastAsia" w:ascii="仿宋_GB2312" w:hAnsi="仿宋_GB2312" w:eastAsia="仿宋_GB2312" w:cs="仿宋_GB2312"/>
          <w:sz w:val="32"/>
          <w:szCs w:val="32"/>
        </w:rPr>
        <w:t>医用耗材市级联盟集中带量采购工作领导小组办公室</w:t>
      </w:r>
      <w:r>
        <w:rPr>
          <w:rFonts w:hint="eastAsia" w:ascii="仿宋_GB2312" w:hAnsi="仿宋_GB2312" w:eastAsia="仿宋_GB2312" w:cs="仿宋_GB2312"/>
          <w:color w:val="000000"/>
          <w:kern w:val="0"/>
          <w:sz w:val="32"/>
          <w:szCs w:val="32"/>
          <w:lang w:bidi="ar"/>
        </w:rPr>
        <w:t xml:space="preserve">作出的信用评级结果以及结合信用等级实施的处置措施。 </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三）我方承诺，严格约束委托代理人（具有委托代理关系的法人和自然人）在法律允许的范围内从事经营活动。如果受我方委托代理人，因涉及我方医用耗材的回扣等医药商业贿赂行为，受到司法机关、行政执法机关惩处，我方承诺承担失信违约责任，接受</w:t>
      </w:r>
      <w:r>
        <w:rPr>
          <w:rFonts w:hint="eastAsia" w:ascii="仿宋_GB2312" w:hAnsi="宋体" w:eastAsia="仿宋_GB2312" w:cs="仿宋_GB2312"/>
          <w:color w:val="000000"/>
          <w:kern w:val="0"/>
          <w:sz w:val="32"/>
          <w:szCs w:val="32"/>
          <w:lang w:bidi="ar"/>
        </w:rPr>
        <w:t>低值</w:t>
      </w:r>
      <w:r>
        <w:rPr>
          <w:rFonts w:hint="eastAsia" w:ascii="仿宋_GB2312" w:hAnsi="仿宋_GB2312" w:eastAsia="仿宋_GB2312" w:cs="仿宋_GB2312"/>
          <w:sz w:val="32"/>
          <w:szCs w:val="32"/>
        </w:rPr>
        <w:t>医用耗材市级联盟集中带量采购工作领导小组办公室</w:t>
      </w:r>
      <w:r>
        <w:rPr>
          <w:rFonts w:hint="eastAsia" w:ascii="仿宋_GB2312" w:hAnsi="仿宋_GB2312" w:eastAsia="仿宋_GB2312" w:cs="仿宋_GB2312"/>
          <w:color w:val="000000"/>
          <w:kern w:val="0"/>
          <w:sz w:val="32"/>
          <w:szCs w:val="32"/>
          <w:lang w:bidi="ar"/>
        </w:rPr>
        <w:t xml:space="preserve">作出的信用评级结果以及结合信用等级实施的处置措施。 </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 xml:space="preserve">（四）我方承诺，主动维护良好信用，必要时采取切实措施修复信用。 </w:t>
      </w:r>
    </w:p>
    <w:p>
      <w:pPr>
        <w:keepNext w:val="0"/>
        <w:keepLines w:val="0"/>
        <w:pageBreakBefore w:val="0"/>
        <w:widowControl/>
        <w:kinsoku/>
        <w:wordWrap w:val="0"/>
        <w:overflowPunct/>
        <w:topLinePunct w:val="0"/>
        <w:autoSpaceDE/>
        <w:autoSpaceDN/>
        <w:bidi w:val="0"/>
        <w:adjustRightInd/>
        <w:snapToGrid/>
        <w:spacing w:line="440" w:lineRule="exact"/>
        <w:ind w:firstLine="640" w:firstLineChars="200"/>
        <w:jc w:val="right"/>
        <w:textAlignment w:val="auto"/>
        <w:rPr>
          <w:rFonts w:ascii="仿宋_GB2312" w:hAnsi="仿宋_GB2312" w:eastAsia="仿宋_GB2312" w:cs="仿宋_GB2312"/>
          <w:color w:val="000000"/>
          <w:kern w:val="0"/>
          <w:sz w:val="32"/>
          <w:szCs w:val="32"/>
          <w:lang w:bidi="ar"/>
        </w:rPr>
      </w:pPr>
    </w:p>
    <w:p>
      <w:pPr>
        <w:keepNext w:val="0"/>
        <w:keepLines w:val="0"/>
        <w:pageBreakBefore w:val="0"/>
        <w:widowControl/>
        <w:kinsoku/>
        <w:wordWrap w:val="0"/>
        <w:overflowPunct/>
        <w:topLinePunct w:val="0"/>
        <w:autoSpaceDE/>
        <w:autoSpaceDN/>
        <w:bidi w:val="0"/>
        <w:adjustRightInd/>
        <w:snapToGrid/>
        <w:spacing w:line="440" w:lineRule="exact"/>
        <w:ind w:firstLine="640" w:firstLineChars="200"/>
        <w:jc w:val="right"/>
        <w:textAlignment w:val="auto"/>
        <w:rPr>
          <w:rFonts w:ascii="仿宋_GB2312" w:hAnsi="仿宋_GB2312" w:eastAsia="仿宋_GB2312" w:cs="仿宋_GB2312"/>
          <w:color w:val="000000"/>
          <w:kern w:val="0"/>
          <w:sz w:val="32"/>
          <w:szCs w:val="32"/>
          <w:lang w:bidi="ar"/>
        </w:rPr>
      </w:pPr>
    </w:p>
    <w:p>
      <w:pPr>
        <w:keepNext w:val="0"/>
        <w:keepLines w:val="0"/>
        <w:pageBreakBefore w:val="0"/>
        <w:widowControl/>
        <w:kinsoku/>
        <w:wordWrap w:val="0"/>
        <w:overflowPunct/>
        <w:topLinePunct w:val="0"/>
        <w:autoSpaceDE/>
        <w:autoSpaceDN/>
        <w:bidi w:val="0"/>
        <w:adjustRightInd/>
        <w:snapToGrid/>
        <w:spacing w:line="440" w:lineRule="exact"/>
        <w:ind w:firstLine="640" w:firstLineChars="200"/>
        <w:jc w:val="right"/>
        <w:textAlignment w:val="auto"/>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 xml:space="preserve">承诺企业（盖章）:                 </w:t>
      </w:r>
    </w:p>
    <w:p>
      <w:pPr>
        <w:keepNext w:val="0"/>
        <w:keepLines w:val="0"/>
        <w:pageBreakBefore w:val="0"/>
        <w:widowControl/>
        <w:kinsoku/>
        <w:wordWrap w:val="0"/>
        <w:overflowPunct/>
        <w:topLinePunct w:val="0"/>
        <w:autoSpaceDE/>
        <w:autoSpaceDN/>
        <w:bidi w:val="0"/>
        <w:adjustRightInd/>
        <w:snapToGrid/>
        <w:spacing w:line="440" w:lineRule="exact"/>
        <w:ind w:firstLine="640" w:firstLineChars="200"/>
        <w:jc w:val="right"/>
        <w:textAlignment w:val="auto"/>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 xml:space="preserve">法定代表人（签字或盖章）:         </w:t>
      </w:r>
    </w:p>
    <w:p>
      <w:pPr>
        <w:keepNext w:val="0"/>
        <w:keepLines w:val="0"/>
        <w:pageBreakBefore w:val="0"/>
        <w:widowControl/>
        <w:kinsoku/>
        <w:overflowPunct/>
        <w:topLinePunct w:val="0"/>
        <w:autoSpaceDE/>
        <w:autoSpaceDN/>
        <w:bidi w:val="0"/>
        <w:adjustRightInd/>
        <w:snapToGrid/>
        <w:spacing w:line="440" w:lineRule="exact"/>
        <w:ind w:firstLine="640" w:firstLineChars="200"/>
        <w:jc w:val="right"/>
        <w:textAlignment w:val="auto"/>
        <w:rPr>
          <w:rFonts w:ascii="仿宋_GB2312" w:hAnsi="仿宋_GB2312" w:eastAsia="仿宋_GB2312" w:cs="仿宋_GB2312"/>
          <w:color w:val="000000"/>
          <w:kern w:val="0"/>
          <w:sz w:val="32"/>
          <w:szCs w:val="32"/>
          <w:lang w:bidi="ar"/>
        </w:rPr>
      </w:pPr>
    </w:p>
    <w:p>
      <w:pPr>
        <w:keepNext w:val="0"/>
        <w:keepLines w:val="0"/>
        <w:pageBreakBefore w:val="0"/>
        <w:widowControl/>
        <w:kinsoku/>
        <w:overflowPunct/>
        <w:topLinePunct w:val="0"/>
        <w:autoSpaceDE/>
        <w:autoSpaceDN/>
        <w:bidi w:val="0"/>
        <w:adjustRightInd/>
        <w:snapToGrid/>
        <w:spacing w:line="440" w:lineRule="exact"/>
        <w:ind w:firstLine="640" w:firstLineChars="200"/>
        <w:jc w:val="right"/>
        <w:textAlignment w:val="auto"/>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年    月    日</w:t>
      </w:r>
    </w:p>
    <w:p/>
    <w:sectPr>
      <w:footerReference r:id="rId6" w:type="default"/>
      <w:pgSz w:w="11906" w:h="16838"/>
      <w:pgMar w:top="2098" w:right="1474" w:bottom="1984"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803070505020304"/>
    <w:charset w:val="A1"/>
    <w:family w:val="auto"/>
    <w:pitch w:val="default"/>
    <w:sig w:usb0="00007A87" w:usb1="80000000" w:usb2="00000008"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仿宋简体">
    <w:altName w:val="方正仿宋_GBK"/>
    <w:panose1 w:val="03000509000000000000"/>
    <w:charset w:val="86"/>
    <w:family w:val="script"/>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小标宋_GBK">
    <w:panose1 w:val="02000000000000000000"/>
    <w:charset w:val="86"/>
    <w:family w:val="script"/>
    <w:pitch w:val="default"/>
    <w:sig w:usb0="A00002BF" w:usb1="38CF7CFA" w:usb2="00082016" w:usb3="00000000" w:csb0="00040001" w:csb1="00000000"/>
  </w:font>
  <w:font w:name="楷体_GB2312">
    <w:panose1 w:val="02010609030101010101"/>
    <w:charset w:val="86"/>
    <w:family w:val="auto"/>
    <w:pitch w:val="default"/>
    <w:sig w:usb0="00000001" w:usb1="080E0000" w:usb2="00000000" w:usb3="00000000" w:csb0="00040000" w:csb1="00000000"/>
  </w:font>
  <w:font w:name="方正宋体S-超大字符集(SIP)">
    <w:panose1 w:val="03000509000000000000"/>
    <w:charset w:val="86"/>
    <w:family w:val="auto"/>
    <w:pitch w:val="default"/>
    <w:sig w:usb0="00000003" w:usb1="0A0E08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FgAAAGRycy9QSwECFAAUAAAACACHTuJAzql5uc8AAAAFAQAADwAAAAAAAAABACAA&#10;AAA4AAAAZHJzL2Rvd25yZXYueG1sUEsBAhQAFAAAAAgAh07iQPQJJ5fHAQAAmQMAAA4AAAAAAAAA&#10;AQAgAAAANAEAAGRycy9lMm9Eb2MueG1sUEsFBgAAAAAGAAYAWQEAAG0FAAAAAA==&#10;">
              <v:fill on="f" focussize="0,0"/>
              <v:stroke on="f"/>
              <v:imagedata o:title=""/>
              <o:lock v:ext="edit" aspectratio="f"/>
              <v:textbox inset="0mm,0mm,0mm,0mm" style="mso-fit-shape-to-text:t;">
                <w:txbxContent>
                  <w:p>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DSJGuwyAgAAYwQAAA4AAAAAAAAAAQAgAAAA&#10;NQEAAGRycy9lMm9Eb2MueG1sUEsFBgAAAAAGAAYAWQEAANkFAAAAAA==&#10;">
              <v:fill on="f" focussize="0,0"/>
              <v:stroke on="f" weight="0.5pt"/>
              <v:imagedata o:title=""/>
              <o:lock v:ext="edit" aspectratio="f"/>
              <v:textbox inset="0mm,0mm,0mm,0mm" style="mso-fit-shape-to-text:t;">
                <w:txbxContent>
                  <w:p>
                    <w:pPr>
                      <w:pStyle w:val="5"/>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uto" w:vAnchor="text" w:hAnchor="margin" w:xAlign="center" w:y="1"/>
      <w:rPr>
        <w:rStyle w:val="11"/>
      </w:rPr>
    </w:pPr>
    <w:r>
      <w:rPr>
        <w:rStyle w:val="11"/>
      </w:rPr>
      <w:fldChar w:fldCharType="begin"/>
    </w:r>
    <w:r>
      <w:rPr>
        <w:rStyle w:val="11"/>
      </w:rPr>
      <w:instrText xml:space="preserve"> PAGE </w:instrText>
    </w:r>
    <w:r>
      <w:rPr>
        <w:rStyle w:val="11"/>
      </w:rPr>
      <w:fldChar w:fldCharType="separate"/>
    </w:r>
    <w:r>
      <w:rPr>
        <w:rStyle w:val="11"/>
      </w:rPr>
      <w:t>12</w:t>
    </w:r>
    <w:r>
      <w:rPr>
        <w:rStyle w:val="11"/>
      </w:rPr>
      <w:fldChar w:fldCharType="end"/>
    </w:r>
  </w:p>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rPr>
                              <w:rFonts w:hint="eastAsia" w:ascii="宋体" w:hAnsi="宋体" w:eastAsia="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5</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BYAAABkcnMvUEsBAhQAFAAAAAgAh07iQM6pebnPAAAABQEAAA8AAAAAAAAAAQAg&#10;AAAAOAAAAGRycy9kb3ducmV2LnhtbFBLAQIUABQAAAAIAIdO4kDE9E1+yAEAAJkDAAAOAAAAAAAA&#10;AAEAIAAAADQBAABkcnMvZTJvRG9jLnhtbFBLBQYAAAAABgAGAFkBAABuBQAAAAA=&#10;">
              <v:fill on="f" focussize="0,0"/>
              <v:stroke on="f"/>
              <v:imagedata o:title=""/>
              <o:lock v:ext="edit" aspectratio="f"/>
              <v:textbox inset="0mm,0mm,0mm,0mm" style="mso-fit-shape-to-text:t;">
                <w:txbxContent>
                  <w:p>
                    <w:pPr>
                      <w:pStyle w:val="5"/>
                      <w:rPr>
                        <w:rFonts w:hint="eastAsia" w:ascii="宋体" w:hAnsi="宋体" w:eastAsia="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5</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BYAAABkcnMvUEsBAhQAFAAAAAgAh07iQM6p&#10;ebnPAAAABQEAAA8AAAAAAAAAAQAgAAAAOAAAAGRycy9kb3ducmV2LnhtbFBLAQIUABQAAAAIAIdO&#10;4kBteV5o3QEAAL4DAAAOAAAAAAAAAAEAIAAAADQBAABkcnMvZTJvRG9jLnhtbFBLBQYAAAAABgAG&#10;AFkBAACDBQAAAAA=&#10;">
              <v:fill on="f" focussize="0,0"/>
              <v:stroke on="f"/>
              <v:imagedata o:title=""/>
              <o:lock v:ext="edit" aspectratio="f"/>
              <v:textbox inset="0mm,0mm,0mm,0mm" style="mso-fit-shape-to-text:t;">
                <w:txbxContent>
                  <w:p>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DD2E08"/>
    <w:multiLevelType w:val="singleLevel"/>
    <w:tmpl w:val="90DD2E0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U1NjNlY2M1MzY4MDU4YzA1YzNhZDFiNGE1M2Q4ZjMifQ=="/>
  </w:docVars>
  <w:rsids>
    <w:rsidRoot w:val="132C5C51"/>
    <w:rsid w:val="005D54FE"/>
    <w:rsid w:val="011A4D50"/>
    <w:rsid w:val="01687703"/>
    <w:rsid w:val="01DF1158"/>
    <w:rsid w:val="02A66735"/>
    <w:rsid w:val="03795884"/>
    <w:rsid w:val="049E34D5"/>
    <w:rsid w:val="075A0829"/>
    <w:rsid w:val="09C63218"/>
    <w:rsid w:val="09DB1459"/>
    <w:rsid w:val="0AF75367"/>
    <w:rsid w:val="0CA43CE5"/>
    <w:rsid w:val="0ED42D25"/>
    <w:rsid w:val="11FC1ECD"/>
    <w:rsid w:val="132C5C51"/>
    <w:rsid w:val="14242E0D"/>
    <w:rsid w:val="193957B5"/>
    <w:rsid w:val="1D6D3C7F"/>
    <w:rsid w:val="1F6C3BC7"/>
    <w:rsid w:val="1F925500"/>
    <w:rsid w:val="210B3EDB"/>
    <w:rsid w:val="226C5B4D"/>
    <w:rsid w:val="235B27CC"/>
    <w:rsid w:val="239F0A78"/>
    <w:rsid w:val="23BC6C7D"/>
    <w:rsid w:val="28CA642A"/>
    <w:rsid w:val="2B1B6DC7"/>
    <w:rsid w:val="2D713318"/>
    <w:rsid w:val="306734BA"/>
    <w:rsid w:val="330359EE"/>
    <w:rsid w:val="35350222"/>
    <w:rsid w:val="36AA33F6"/>
    <w:rsid w:val="3781569E"/>
    <w:rsid w:val="399150EC"/>
    <w:rsid w:val="3B2C6AD0"/>
    <w:rsid w:val="3BD068C2"/>
    <w:rsid w:val="3F754323"/>
    <w:rsid w:val="3FE479AA"/>
    <w:rsid w:val="41A57992"/>
    <w:rsid w:val="41FD11C6"/>
    <w:rsid w:val="42AB0C22"/>
    <w:rsid w:val="463F3210"/>
    <w:rsid w:val="46893F32"/>
    <w:rsid w:val="4D963E29"/>
    <w:rsid w:val="4E740A62"/>
    <w:rsid w:val="4F24484D"/>
    <w:rsid w:val="57D2688C"/>
    <w:rsid w:val="58DE7204"/>
    <w:rsid w:val="5CB5471F"/>
    <w:rsid w:val="5D1676A2"/>
    <w:rsid w:val="5D1827C6"/>
    <w:rsid w:val="5EB17168"/>
    <w:rsid w:val="5FC79947"/>
    <w:rsid w:val="5FFA74A5"/>
    <w:rsid w:val="632F1B0B"/>
    <w:rsid w:val="67334BBF"/>
    <w:rsid w:val="67FE284B"/>
    <w:rsid w:val="69EC061A"/>
    <w:rsid w:val="6ED07197"/>
    <w:rsid w:val="6FA0614B"/>
    <w:rsid w:val="701E146D"/>
    <w:rsid w:val="70796D24"/>
    <w:rsid w:val="7098218D"/>
    <w:rsid w:val="72171BAC"/>
    <w:rsid w:val="723932A5"/>
    <w:rsid w:val="72844CF4"/>
    <w:rsid w:val="736425A4"/>
    <w:rsid w:val="73F90F3E"/>
    <w:rsid w:val="74AA720C"/>
    <w:rsid w:val="74FF2584"/>
    <w:rsid w:val="78764CC5"/>
    <w:rsid w:val="7A845B5D"/>
    <w:rsid w:val="7BEFBF78"/>
    <w:rsid w:val="7CCF49B2"/>
    <w:rsid w:val="7EAB552B"/>
    <w:rsid w:val="9BDD6E6A"/>
    <w:rsid w:val="9DEF9A13"/>
    <w:rsid w:val="BF58B4A8"/>
    <w:rsid w:val="C36FD438"/>
    <w:rsid w:val="CEFFB676"/>
    <w:rsid w:val="DA77983A"/>
    <w:rsid w:val="EF0FCE75"/>
    <w:rsid w:val="FBAD27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rPr>
      <w:szCs w:val="24"/>
    </w:rPr>
  </w:style>
  <w:style w:type="paragraph" w:styleId="3">
    <w:name w:val="index 5"/>
    <w:basedOn w:val="1"/>
    <w:next w:val="1"/>
    <w:qFormat/>
    <w:uiPriority w:val="0"/>
    <w:pPr>
      <w:ind w:left="1680"/>
    </w:pPr>
  </w:style>
  <w:style w:type="paragraph" w:styleId="4">
    <w:name w:val="Body Text"/>
    <w:basedOn w:val="1"/>
    <w:qFormat/>
    <w:uiPriority w:val="0"/>
    <w:pPr>
      <w:spacing w:after="120"/>
      <w:jc w:val="left"/>
    </w:pPr>
    <w:rPr>
      <w:sz w:val="32"/>
      <w:szCs w:val="24"/>
    </w:rPr>
  </w:style>
  <w:style w:type="paragraph" w:styleId="5">
    <w:name w:val="footer"/>
    <w:basedOn w:val="1"/>
    <w:next w:val="3"/>
    <w:qFormat/>
    <w:uiPriority w:val="0"/>
    <w:pPr>
      <w:tabs>
        <w:tab w:val="center" w:pos="4153"/>
        <w:tab w:val="right" w:pos="8306"/>
      </w:tabs>
      <w:snapToGrid w:val="0"/>
      <w:jc w:val="left"/>
    </w:pPr>
    <w:rPr>
      <w:sz w:val="18"/>
    </w:rPr>
  </w:style>
  <w:style w:type="paragraph" w:styleId="6">
    <w:name w:val="toc 1"/>
    <w:basedOn w:val="1"/>
    <w:next w:val="1"/>
    <w:qFormat/>
    <w:uiPriority w:val="39"/>
  </w:style>
  <w:style w:type="paragraph" w:styleId="7">
    <w:name w:val="toc 2"/>
    <w:basedOn w:val="1"/>
    <w:next w:val="1"/>
    <w:qFormat/>
    <w:uiPriority w:val="39"/>
    <w:pPr>
      <w:ind w:left="420" w:leftChars="200"/>
    </w:p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qFormat/>
    <w:uiPriority w:val="0"/>
  </w:style>
  <w:style w:type="character" w:styleId="12">
    <w:name w:val="Hyperlink"/>
    <w:qFormat/>
    <w:uiPriority w:val="0"/>
    <w:rPr>
      <w:color w:val="16387C"/>
      <w:u w:val="none"/>
    </w:rPr>
  </w:style>
  <w:style w:type="paragraph" w:customStyle="1" w:styleId="13">
    <w:name w:val="Fließtext"/>
    <w:basedOn w:val="1"/>
    <w:qFormat/>
    <w:uiPriority w:val="99"/>
    <w:pPr>
      <w:overflowPunct w:val="0"/>
      <w:autoSpaceDE w:val="0"/>
      <w:autoSpaceDN w:val="0"/>
      <w:adjustRightInd w:val="0"/>
      <w:textAlignment w:val="baseline"/>
    </w:pPr>
    <w:rPr>
      <w:kern w:val="28"/>
      <w:szCs w:val="21"/>
    </w:rPr>
  </w:style>
  <w:style w:type="paragraph" w:customStyle="1" w:styleId="14">
    <w:name w:val="Default"/>
    <w:qFormat/>
    <w:uiPriority w:val="99"/>
    <w:pPr>
      <w:widowControl w:val="0"/>
      <w:autoSpaceDE w:val="0"/>
      <w:autoSpaceDN w:val="0"/>
      <w:adjustRightInd w:val="0"/>
    </w:pPr>
    <w:rPr>
      <w:rFonts w:ascii="方正仿宋简体" w:hAnsi="方正仿宋简体" w:eastAsia="方正仿宋简体" w:cs="方正仿宋简体"/>
      <w:color w:val="000000"/>
      <w:sz w:val="24"/>
      <w:szCs w:val="24"/>
      <w:lang w:val="en-US" w:eastAsia="zh-CN" w:bidi="ar-SA"/>
    </w:rPr>
  </w:style>
  <w:style w:type="paragraph" w:customStyle="1" w:styleId="15">
    <w:name w:val="Table Paragraph"/>
    <w:basedOn w:val="1"/>
    <w:qFormat/>
    <w:uiPriority w:val="1"/>
    <w:pPr>
      <w:spacing w:before="15"/>
      <w:ind w:left="526"/>
      <w:jc w:val="center"/>
    </w:pPr>
    <w:rPr>
      <w:rFonts w:ascii="宋体" w:hAnsi="宋体" w:eastAsia="宋体" w:cs="宋体"/>
      <w:lang w:val="en-US" w:eastAsia="zh-CN" w:bidi="ar-SA"/>
    </w:rPr>
  </w:style>
  <w:style w:type="character" w:customStyle="1" w:styleId="16">
    <w:name w:val="font41"/>
    <w:basedOn w:val="10"/>
    <w:qFormat/>
    <w:uiPriority w:val="0"/>
    <w:rPr>
      <w:rFonts w:hint="eastAsia" w:ascii="仿宋_GB2312" w:eastAsia="仿宋_GB2312" w:cs="仿宋_GB2312"/>
      <w:color w:val="000000"/>
      <w:sz w:val="21"/>
      <w:szCs w:val="21"/>
      <w:u w:val="none"/>
    </w:rPr>
  </w:style>
  <w:style w:type="character" w:customStyle="1" w:styleId="17">
    <w:name w:val="font71"/>
    <w:basedOn w:val="10"/>
    <w:qFormat/>
    <w:uiPriority w:val="0"/>
    <w:rPr>
      <w:rFonts w:hint="eastAsia" w:ascii="宋体" w:hAnsi="宋体" w:eastAsia="宋体" w:cs="宋体"/>
      <w:color w:val="000000"/>
      <w:sz w:val="21"/>
      <w:szCs w:val="21"/>
      <w:u w:val="none"/>
    </w:rPr>
  </w:style>
  <w:style w:type="character" w:customStyle="1" w:styleId="18">
    <w:name w:val="font51"/>
    <w:basedOn w:val="10"/>
    <w:qFormat/>
    <w:uiPriority w:val="0"/>
    <w:rPr>
      <w:rFonts w:hint="eastAsia" w:ascii="仿宋_GB2312" w:eastAsia="仿宋_GB2312" w:cs="仿宋_GB2312"/>
      <w:color w:val="000000"/>
      <w:sz w:val="18"/>
      <w:szCs w:val="18"/>
      <w:u w:val="none"/>
    </w:rPr>
  </w:style>
  <w:style w:type="character" w:customStyle="1" w:styleId="19">
    <w:name w:val="font81"/>
    <w:basedOn w:val="10"/>
    <w:qFormat/>
    <w:uiPriority w:val="0"/>
    <w:rPr>
      <w:rFonts w:hint="eastAsia" w:ascii="仿宋_GB2312" w:eastAsia="仿宋_GB2312" w:cs="仿宋_GB2312"/>
      <w:color w:val="000000"/>
      <w:sz w:val="21"/>
      <w:szCs w:val="21"/>
      <w:u w:val="none"/>
    </w:rPr>
  </w:style>
  <w:style w:type="character" w:customStyle="1" w:styleId="20">
    <w:name w:val="font61"/>
    <w:basedOn w:val="10"/>
    <w:qFormat/>
    <w:uiPriority w:val="0"/>
    <w:rPr>
      <w:rFonts w:hint="eastAsia" w:ascii="仿宋_GB2312" w:eastAsia="仿宋_GB2312" w:cs="仿宋_GB2312"/>
      <w:b/>
      <w:bCs/>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8702</Words>
  <Characters>9318</Characters>
  <Lines>0</Lines>
  <Paragraphs>0</Paragraphs>
  <TotalTime>0</TotalTime>
  <ScaleCrop>false</ScaleCrop>
  <LinksUpToDate>false</LinksUpToDate>
  <CharactersWithSpaces>9407</CharactersWithSpaces>
  <Application>WPS Office_11.8.2.12019_F1E327BC-269C-435d-A152-05C5408002CA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2024-08-22T10:57:00Z</dcterms:created>
  <dc:creator>叶思渊</dc:creator>
  <cp:lastModifiedBy>user</cp:lastModifiedBy>
  <dcterms:modified xsi:type="dcterms:W3CDTF">2024-12-20T16:10:17Z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2052-11.8.2.12019</vt:lpwstr>
  </property>
  <property fmtid="{D5CDD505-2E9C-101B-9397-08002B2CF9AE}" pid="3" name="ICV">
    <vt:lpwstr>6EEFA7EC14364910B155CFFF2BCDF00D_11</vt:lpwstr>
  </property>
</Properties>
</file>