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pPr>
    </w:p>
    <w:p>
      <w:pPr>
        <w:pStyle w:val="7"/>
      </w:pPr>
    </w:p>
    <w:p>
      <w:pPr>
        <w:pStyle w:val="7"/>
      </w:pPr>
    </w:p>
    <w:p>
      <w:pPr>
        <w:jc w:val="center"/>
        <w:rPr>
          <w:rFonts w:ascii="黑体" w:hAnsi="黑体" w:eastAsia="黑体" w:cs="Times New Roman"/>
          <w:b/>
          <w:sz w:val="44"/>
          <w:szCs w:val="44"/>
        </w:rPr>
      </w:pPr>
      <w:r>
        <w:rPr>
          <w:rFonts w:hint="eastAsia" w:ascii="黑体" w:hAnsi="黑体" w:eastAsia="黑体"/>
          <w:b/>
          <w:sz w:val="44"/>
          <w:szCs w:val="24"/>
        </w:rPr>
        <w:t>河南省</w:t>
      </w:r>
      <w:r>
        <w:rPr>
          <w:rFonts w:ascii="黑体" w:hAnsi="黑体" w:eastAsia="黑体" w:cs="Times New Roman"/>
          <w:b/>
          <w:sz w:val="44"/>
          <w:szCs w:val="44"/>
        </w:rPr>
        <w:t>药品和医用耗材招采</w:t>
      </w:r>
      <w:r>
        <w:rPr>
          <w:rFonts w:hint="eastAsia" w:ascii="黑体" w:hAnsi="黑体" w:eastAsia="黑体" w:cs="Times New Roman"/>
          <w:b/>
          <w:sz w:val="44"/>
          <w:szCs w:val="44"/>
        </w:rPr>
        <w:t>管理子系统</w:t>
      </w:r>
    </w:p>
    <w:p/>
    <w:p>
      <w:pPr>
        <w:spacing w:after="3432" w:afterLines="1100"/>
        <w:rPr>
          <w:rFonts w:hint="eastAsia"/>
        </w:rPr>
      </w:pPr>
      <w:r>
        <w:rPr>
          <w:rFonts w:hint="eastAsia"/>
        </w:rPr>
        <w:t xml:space="preserve">                   </w:t>
      </w:r>
      <w:bookmarkStart w:id="11" w:name="_GoBack"/>
      <w:bookmarkEnd w:id="11"/>
    </w:p>
    <w:p>
      <w:pPr>
        <w:spacing w:after="3432" w:afterLines="1100"/>
        <w:rPr>
          <w:rFonts w:hint="eastAsia"/>
        </w:rPr>
      </w:pPr>
    </w:p>
    <w:p>
      <w:pPr>
        <w:pStyle w:val="7"/>
        <w:jc w:val="center"/>
        <w:rPr>
          <w:b/>
          <w:bCs/>
          <w:sz w:val="36"/>
          <w:szCs w:val="36"/>
        </w:rPr>
      </w:pPr>
      <w:r>
        <w:rPr>
          <w:rFonts w:hint="eastAsia" w:ascii="黑体" w:hAnsi="黑体" w:eastAsia="黑体" w:cs="黑体"/>
          <w:b/>
          <w:bCs/>
          <w:sz w:val="36"/>
          <w:szCs w:val="36"/>
        </w:rPr>
        <w:t>2024年</w:t>
      </w:r>
      <w:r>
        <w:rPr>
          <w:rFonts w:hint="default" w:ascii="黑体" w:hAnsi="黑体" w:eastAsia="黑体" w:cs="黑体"/>
          <w:b/>
          <w:bCs/>
          <w:sz w:val="36"/>
          <w:szCs w:val="36"/>
        </w:rPr>
        <w:t>12</w:t>
      </w:r>
      <w:r>
        <w:rPr>
          <w:rFonts w:hint="eastAsia" w:ascii="黑体" w:hAnsi="黑体" w:eastAsia="黑体" w:cs="黑体"/>
          <w:b/>
          <w:bCs/>
          <w:sz w:val="36"/>
          <w:szCs w:val="36"/>
        </w:rPr>
        <w:t>月</w:t>
      </w:r>
    </w:p>
    <w:p>
      <w:pPr>
        <w:pStyle w:val="7"/>
      </w:pPr>
    </w:p>
    <w:p>
      <w:pPr>
        <w:pStyle w:val="7"/>
      </w:pPr>
    </w:p>
    <w:p>
      <w:pPr>
        <w:pStyle w:val="7"/>
      </w:pPr>
    </w:p>
    <w:p>
      <w:pPr>
        <w:pStyle w:val="7"/>
      </w:pPr>
    </w:p>
    <w:p>
      <w:pPr>
        <w:pStyle w:val="7"/>
      </w:pPr>
    </w:p>
    <w:p>
      <w:pPr>
        <w:pStyle w:val="7"/>
      </w:pPr>
    </w:p>
    <w:p>
      <w:pPr>
        <w:pStyle w:val="7"/>
      </w:pPr>
    </w:p>
    <w:p>
      <w:pPr>
        <w:spacing w:before="156" w:after="156" w:line="360" w:lineRule="auto"/>
        <w:ind w:left="420" w:firstLine="630" w:firstLineChars="225"/>
        <w:rPr>
          <w:rFonts w:ascii="宋体" w:hAnsi="宋体" w:eastAsia="宋体" w:cs="宋体"/>
          <w:sz w:val="28"/>
          <w:szCs w:val="28"/>
        </w:rPr>
      </w:pPr>
      <w:r>
        <w:rPr>
          <w:rFonts w:hint="eastAsia" w:ascii="宋体" w:hAnsi="宋体" w:eastAsia="宋体" w:cs="宋体"/>
          <w:sz w:val="28"/>
          <w:szCs w:val="28"/>
        </w:rPr>
        <w:t>本手册所出现的用户名称及相关数据均为系统测试数据。</w:t>
      </w:r>
    </w:p>
    <w:p>
      <w:pPr>
        <w:numPr>
          <w:numId w:val="0"/>
        </w:numPr>
        <w:outlineLvl w:val="0"/>
        <w:rPr>
          <w:b/>
          <w:bCs/>
          <w:sz w:val="28"/>
          <w:szCs w:val="28"/>
        </w:rPr>
      </w:pPr>
      <w:r>
        <w:rPr>
          <w:rFonts w:hint="default"/>
          <w:b/>
          <w:bCs/>
          <w:sz w:val="28"/>
          <w:szCs w:val="28"/>
        </w:rPr>
        <w:t>一、</w:t>
      </w:r>
      <w:r>
        <w:rPr>
          <w:rFonts w:hint="eastAsia"/>
          <w:b/>
          <w:bCs/>
          <w:sz w:val="28"/>
          <w:szCs w:val="28"/>
        </w:rPr>
        <w:t>注册账号</w:t>
      </w:r>
    </w:p>
    <w:p>
      <w:pPr>
        <w:numPr>
          <w:ilvl w:val="0"/>
          <w:numId w:val="3"/>
        </w:numPr>
        <w:ind w:left="420"/>
        <w:jc w:val="left"/>
        <w:outlineLvl w:val="1"/>
      </w:pPr>
      <w:r>
        <w:rPr>
          <w:rStyle w:val="18"/>
          <w:rFonts w:hint="eastAsia"/>
          <w:sz w:val="24"/>
        </w:rPr>
        <w:t>请登录网址</w:t>
      </w:r>
    </w:p>
    <w:p>
      <w:pPr>
        <w:ind w:firstLine="630" w:firstLineChars="300"/>
        <w:rPr>
          <w:color w:val="FFC000"/>
        </w:rPr>
      </w:pPr>
      <w:r>
        <w:rPr>
          <w:rFonts w:hint="eastAsia"/>
        </w:rPr>
        <w:t>地址：</w:t>
      </w:r>
      <w:r>
        <w:rPr>
          <w:rFonts w:hint="eastAsia"/>
          <w:color w:val="FFC000"/>
        </w:rPr>
        <w:t>https://ggfw.ylbz.henan.gov.cn/hsa-pass-hallEnter/index.html#/</w:t>
      </w:r>
    </w:p>
    <w:p>
      <w:pPr>
        <w:rPr>
          <w:rFonts w:ascii="Times New Roman" w:hAnsi="Times New Roman" w:eastAsia="宋体" w:cs="Times New Roman"/>
        </w:rPr>
      </w:pPr>
      <w:bookmarkStart w:id="0" w:name="7659-1712049953034"/>
      <w:bookmarkEnd w:id="0"/>
      <w:r>
        <w:rPr>
          <w:rFonts w:hint="eastAsia" w:ascii="Times New Roman" w:hAnsi="Times New Roman" w:eastAsia="宋体" w:cs="Times New Roman"/>
        </w:rPr>
        <w:t>点击注册--单位账号；</w:t>
      </w:r>
    </w:p>
    <w:p>
      <w:r>
        <w:drawing>
          <wp:inline distT="0" distB="0" distL="114300" distR="114300">
            <wp:extent cx="5269230" cy="4001770"/>
            <wp:effectExtent l="0" t="0" r="7620" b="1778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4"/>
                    <a:stretch>
                      <a:fillRect/>
                    </a:stretch>
                  </pic:blipFill>
                  <pic:spPr>
                    <a:xfrm>
                      <a:off x="0" y="0"/>
                      <a:ext cx="5269230" cy="4001770"/>
                    </a:xfrm>
                    <a:prstGeom prst="rect">
                      <a:avLst/>
                    </a:prstGeom>
                    <a:noFill/>
                    <a:ln>
                      <a:noFill/>
                    </a:ln>
                  </pic:spPr>
                </pic:pic>
              </a:graphicData>
            </a:graphic>
          </wp:inline>
        </w:drawing>
      </w:r>
    </w:p>
    <w:p/>
    <w:p/>
    <w:p>
      <w:pPr>
        <w:numPr>
          <w:ilvl w:val="0"/>
          <w:numId w:val="3"/>
        </w:numPr>
        <w:ind w:left="420"/>
        <w:jc w:val="left"/>
        <w:outlineLvl w:val="1"/>
        <w:rPr>
          <w:rStyle w:val="18"/>
          <w:sz w:val="24"/>
        </w:rPr>
      </w:pPr>
      <w:bookmarkStart w:id="1" w:name="6170-1712050040934"/>
      <w:bookmarkEnd w:id="1"/>
      <w:bookmarkStart w:id="2" w:name="1250-1712050040934"/>
      <w:bookmarkEnd w:id="2"/>
      <w:bookmarkStart w:id="3" w:name="0033-1712050604095"/>
      <w:bookmarkEnd w:id="3"/>
      <w:bookmarkStart w:id="4" w:name="2242-1712050556309"/>
      <w:bookmarkEnd w:id="4"/>
      <w:r>
        <w:rPr>
          <w:rStyle w:val="18"/>
          <w:rFonts w:hint="eastAsia"/>
          <w:sz w:val="24"/>
        </w:rPr>
        <w:t>填写单位注册信息</w:t>
      </w:r>
    </w:p>
    <w:p>
      <w:pPr>
        <w:rPr>
          <w:rFonts w:ascii="华文楷体" w:hAnsi="华文楷体" w:eastAsia="华文楷体" w:cs="华文楷体"/>
          <w:sz w:val="36"/>
          <w:szCs w:val="36"/>
        </w:rPr>
      </w:pPr>
      <w:r>
        <w:drawing>
          <wp:inline distT="0" distB="0" distL="114300" distR="114300">
            <wp:extent cx="4907280" cy="3806825"/>
            <wp:effectExtent l="0" t="0" r="7620" b="317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5"/>
                    <a:stretch>
                      <a:fillRect/>
                    </a:stretch>
                  </pic:blipFill>
                  <pic:spPr>
                    <a:xfrm>
                      <a:off x="0" y="0"/>
                      <a:ext cx="4907280" cy="3806825"/>
                    </a:xfrm>
                    <a:prstGeom prst="rect">
                      <a:avLst/>
                    </a:prstGeom>
                    <a:noFill/>
                    <a:ln>
                      <a:noFill/>
                    </a:ln>
                  </pic:spPr>
                </pic:pic>
              </a:graphicData>
            </a:graphic>
          </wp:inline>
        </w:drawing>
      </w:r>
    </w:p>
    <w:p>
      <w:bookmarkStart w:id="5" w:name="2145-1712050604095"/>
      <w:bookmarkEnd w:id="5"/>
      <w:r>
        <w:rPr>
          <w:rFonts w:hint="eastAsia"/>
        </w:rPr>
        <w:t>注意：</w:t>
      </w:r>
    </w:p>
    <w:p>
      <w:r>
        <w:rPr>
          <w:rFonts w:hint="eastAsia"/>
        </w:rPr>
        <w:t>①请注意账号和密码格式，否则校验不通过；</w:t>
      </w:r>
    </w:p>
    <w:p>
      <w:pPr>
        <w:rPr>
          <w:color w:val="FF0000"/>
        </w:rPr>
      </w:pPr>
      <w:r>
        <w:rPr>
          <w:rFonts w:hint="eastAsia"/>
        </w:rPr>
        <w:t>②如果输入完信用代码，提示“</w:t>
      </w:r>
      <w:r>
        <w:t>未查询到该统一社会信用代码对应的参保单位信息！</w:t>
      </w:r>
      <w:r>
        <w:rPr>
          <w:rFonts w:hint="eastAsia"/>
        </w:rPr>
        <w:t>”，截图如下：</w:t>
      </w:r>
      <w:r>
        <w:rPr>
          <w:rFonts w:hint="eastAsia"/>
          <w:color w:val="FF0000"/>
        </w:rPr>
        <w:t>建议去国家医保网厅注册，然后再用国家医保网厅账号密码再登录河南医保网厅；</w:t>
      </w:r>
    </w:p>
    <w:p>
      <w:pPr>
        <w:rPr>
          <w:color w:val="FF0000"/>
        </w:rPr>
      </w:pPr>
      <w:r>
        <w:rPr>
          <w:rFonts w:hint="eastAsia"/>
          <w:color w:val="FF0000"/>
        </w:rPr>
        <w:t>国家医保网厅正式环境地址：</w:t>
      </w:r>
      <w:r>
        <w:rPr>
          <w:rStyle w:val="12"/>
          <w:rFonts w:hint="eastAsia" w:ascii="Times New Roman" w:hAnsi="Times New Roman" w:eastAsia="宋体" w:cs="Times New Roman"/>
          <w:color w:val="000000" w:themeColor="text1"/>
          <w14:textFill>
            <w14:solidFill>
              <w14:schemeClr w14:val="tx1"/>
            </w14:solidFill>
          </w14:textFill>
        </w:rPr>
        <w:t>https://fuwu.nhsa.gov.cn/nationalHallSt/#/home</w:t>
      </w:r>
    </w:p>
    <w:p>
      <w:r>
        <w:drawing>
          <wp:inline distT="0" distB="0" distL="114300" distR="114300">
            <wp:extent cx="4297680" cy="2773680"/>
            <wp:effectExtent l="0" t="0" r="7620" b="762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6"/>
                    <a:stretch>
                      <a:fillRect/>
                    </a:stretch>
                  </pic:blipFill>
                  <pic:spPr>
                    <a:xfrm>
                      <a:off x="0" y="0"/>
                      <a:ext cx="4297680" cy="2773680"/>
                    </a:xfrm>
                    <a:prstGeom prst="rect">
                      <a:avLst/>
                    </a:prstGeom>
                    <a:noFill/>
                    <a:ln>
                      <a:noFill/>
                    </a:ln>
                  </pic:spPr>
                </pic:pic>
              </a:graphicData>
            </a:graphic>
          </wp:inline>
        </w:drawing>
      </w:r>
    </w:p>
    <w:p>
      <w:r>
        <w:rPr>
          <w:rFonts w:hint="eastAsia"/>
        </w:rPr>
        <w:t>③如果输入完法人信息后，提示“法人信息不对”：</w:t>
      </w:r>
    </w:p>
    <w:p/>
    <w:p>
      <w:r>
        <w:drawing>
          <wp:inline distT="0" distB="0" distL="114300" distR="114300">
            <wp:extent cx="5008880" cy="3265805"/>
            <wp:effectExtent l="0" t="0" r="1270" b="1079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7"/>
                    <a:stretch>
                      <a:fillRect/>
                    </a:stretch>
                  </pic:blipFill>
                  <pic:spPr>
                    <a:xfrm>
                      <a:off x="0" y="0"/>
                      <a:ext cx="5008880" cy="3265805"/>
                    </a:xfrm>
                    <a:prstGeom prst="rect">
                      <a:avLst/>
                    </a:prstGeom>
                    <a:noFill/>
                    <a:ln>
                      <a:noFill/>
                    </a:ln>
                  </pic:spPr>
                </pic:pic>
              </a:graphicData>
            </a:graphic>
          </wp:inline>
        </w:drawing>
      </w:r>
    </w:p>
    <w:p>
      <w:r>
        <w:rPr>
          <w:rFonts w:hint="eastAsia"/>
        </w:rPr>
        <w:t>解决办法：去线下医保经办柜台，维护法人信息；</w:t>
      </w:r>
    </w:p>
    <w:p>
      <w:r>
        <w:drawing>
          <wp:inline distT="0" distB="0" distL="114300" distR="114300">
            <wp:extent cx="5267960" cy="1407795"/>
            <wp:effectExtent l="0" t="0" r="8890" b="190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8"/>
                    <a:stretch>
                      <a:fillRect/>
                    </a:stretch>
                  </pic:blipFill>
                  <pic:spPr>
                    <a:xfrm>
                      <a:off x="0" y="0"/>
                      <a:ext cx="5267960" cy="1407795"/>
                    </a:xfrm>
                    <a:prstGeom prst="rect">
                      <a:avLst/>
                    </a:prstGeom>
                    <a:noFill/>
                    <a:ln>
                      <a:noFill/>
                    </a:ln>
                  </pic:spPr>
                </pic:pic>
              </a:graphicData>
            </a:graphic>
          </wp:inline>
        </w:drawing>
      </w:r>
    </w:p>
    <w:p>
      <w:r>
        <w:rPr>
          <w:rFonts w:hint="eastAsia"/>
        </w:rPr>
        <w:t>然后点击下一步，进入经办人信息填写；</w:t>
      </w:r>
    </w:p>
    <w:p/>
    <w:p/>
    <w:p/>
    <w:p>
      <w:pPr>
        <w:numPr>
          <w:ilvl w:val="0"/>
          <w:numId w:val="3"/>
        </w:numPr>
        <w:ind w:left="420"/>
        <w:jc w:val="left"/>
        <w:outlineLvl w:val="1"/>
        <w:rPr>
          <w:rStyle w:val="18"/>
          <w:sz w:val="24"/>
        </w:rPr>
      </w:pPr>
      <w:r>
        <w:rPr>
          <w:rStyle w:val="18"/>
          <w:rFonts w:hint="eastAsia"/>
          <w:sz w:val="24"/>
        </w:rPr>
        <w:t>填写经办人信息</w:t>
      </w:r>
    </w:p>
    <w:p/>
    <w:p>
      <w:bookmarkStart w:id="6" w:name="7850-1712050556309"/>
      <w:bookmarkEnd w:id="6"/>
      <w:bookmarkStart w:id="7" w:name="7264-1712050555638"/>
      <w:bookmarkEnd w:id="7"/>
      <w:r>
        <w:drawing>
          <wp:inline distT="0" distB="0" distL="114300" distR="114300">
            <wp:extent cx="3909695" cy="3184525"/>
            <wp:effectExtent l="0" t="0" r="14605" b="1587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9"/>
                    <a:stretch>
                      <a:fillRect/>
                    </a:stretch>
                  </pic:blipFill>
                  <pic:spPr>
                    <a:xfrm>
                      <a:off x="0" y="0"/>
                      <a:ext cx="3909695" cy="3184525"/>
                    </a:xfrm>
                    <a:prstGeom prst="rect">
                      <a:avLst/>
                    </a:prstGeom>
                    <a:noFill/>
                    <a:ln>
                      <a:noFill/>
                    </a:ln>
                  </pic:spPr>
                </pic:pic>
              </a:graphicData>
            </a:graphic>
          </wp:inline>
        </w:drawing>
      </w:r>
    </w:p>
    <w:p>
      <w:pPr>
        <w:rPr>
          <w:color w:val="FF0000"/>
        </w:rPr>
      </w:pPr>
      <w:r>
        <w:rPr>
          <w:rFonts w:hint="eastAsia"/>
        </w:rPr>
        <w:t>①提示：</w:t>
      </w:r>
      <w:r>
        <w:rPr>
          <w:rFonts w:hint="eastAsia"/>
          <w:color w:val="FF0000"/>
        </w:rPr>
        <w:t>发现经办人手机号不是自己单位想要的手机号，需要去线下医保经办柜台维护经办人手机号</w:t>
      </w:r>
    </w:p>
    <w:p>
      <w:pPr>
        <w:rPr>
          <w:rFonts w:ascii="华文楷体" w:hAnsi="华文楷体" w:eastAsia="华文楷体" w:cs="华文楷体"/>
          <w:sz w:val="36"/>
          <w:szCs w:val="36"/>
        </w:rPr>
      </w:pPr>
      <w:r>
        <w:drawing>
          <wp:inline distT="0" distB="0" distL="114300" distR="114300">
            <wp:extent cx="5074920" cy="3711575"/>
            <wp:effectExtent l="0" t="0" r="11430" b="317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10"/>
                    <a:stretch>
                      <a:fillRect/>
                    </a:stretch>
                  </pic:blipFill>
                  <pic:spPr>
                    <a:xfrm>
                      <a:off x="0" y="0"/>
                      <a:ext cx="5074920" cy="3711575"/>
                    </a:xfrm>
                    <a:prstGeom prst="rect">
                      <a:avLst/>
                    </a:prstGeom>
                    <a:noFill/>
                    <a:ln>
                      <a:noFill/>
                    </a:ln>
                  </pic:spPr>
                </pic:pic>
              </a:graphicData>
            </a:graphic>
          </wp:inline>
        </w:drawing>
      </w:r>
    </w:p>
    <w:p>
      <w:r>
        <w:rPr>
          <w:rFonts w:hint="eastAsia"/>
        </w:rPr>
        <w:t>②注意：</w:t>
      </w:r>
      <w:r>
        <w:rPr>
          <w:rFonts w:hint="eastAsia"/>
          <w:color w:val="FF0000"/>
        </w:rPr>
        <w:t>经办人信息，手机号、姓名、身份证号必须保持正确</w:t>
      </w:r>
      <w:r>
        <w:rPr>
          <w:rFonts w:hint="eastAsia"/>
        </w:rPr>
        <w:t>；</w:t>
      </w:r>
    </w:p>
    <w:p>
      <w:pPr>
        <w:jc w:val="left"/>
      </w:pPr>
      <w:r>
        <w:rPr>
          <w:rFonts w:hint="eastAsia"/>
        </w:rPr>
        <w:t>③填写完成后，会给经办人发送短信验证码</w:t>
      </w:r>
    </w:p>
    <w:p>
      <w:pPr>
        <w:jc w:val="left"/>
      </w:pPr>
      <w:r>
        <w:drawing>
          <wp:inline distT="0" distB="0" distL="114300" distR="114300">
            <wp:extent cx="4419600" cy="2894330"/>
            <wp:effectExtent l="0" t="0" r="0" b="127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1"/>
                    <a:stretch>
                      <a:fillRect/>
                    </a:stretch>
                  </pic:blipFill>
                  <pic:spPr>
                    <a:xfrm>
                      <a:off x="0" y="0"/>
                      <a:ext cx="4419600" cy="2894330"/>
                    </a:xfrm>
                    <a:prstGeom prst="rect">
                      <a:avLst/>
                    </a:prstGeom>
                    <a:noFill/>
                    <a:ln>
                      <a:noFill/>
                    </a:ln>
                  </pic:spPr>
                </pic:pic>
              </a:graphicData>
            </a:graphic>
          </wp:inline>
        </w:drawing>
      </w:r>
    </w:p>
    <w:p>
      <w:r>
        <w:rPr>
          <w:rFonts w:hint="eastAsia"/>
        </w:rPr>
        <w:t>注意:正式环境会有经办人实名扫码认证，参考下面</w:t>
      </w:r>
      <w:r>
        <w:rPr>
          <w:rFonts w:hint="eastAsia"/>
          <w:highlight w:val="yellow"/>
        </w:rPr>
        <w:t>步骤4经办人实名扫码认证</w:t>
      </w:r>
    </w:p>
    <w:p>
      <w:r>
        <w:rPr>
          <w:rFonts w:hint="eastAsia"/>
        </w:rPr>
        <w:t>填写完相应信息，直接点击</w:t>
      </w:r>
      <w:r>
        <w:rPr>
          <w:rFonts w:hint="eastAsia"/>
          <w:highlight w:val="yellow"/>
        </w:rPr>
        <w:t>下一步，进入第5步；</w:t>
      </w:r>
    </w:p>
    <w:p>
      <w:pPr>
        <w:jc w:val="left"/>
      </w:pPr>
    </w:p>
    <w:p>
      <w:pPr>
        <w:numPr>
          <w:ilvl w:val="0"/>
          <w:numId w:val="3"/>
        </w:numPr>
        <w:ind w:left="420"/>
        <w:jc w:val="left"/>
        <w:outlineLvl w:val="1"/>
        <w:rPr>
          <w:rStyle w:val="18"/>
          <w:sz w:val="24"/>
        </w:rPr>
      </w:pPr>
      <w:r>
        <w:rPr>
          <w:rStyle w:val="18"/>
          <w:rFonts w:hint="eastAsia"/>
          <w:sz w:val="24"/>
        </w:rPr>
        <w:t>点击下一步，进行经办人实名扫码认证</w:t>
      </w:r>
    </w:p>
    <w:p/>
    <w:p>
      <w:pPr>
        <w:pStyle w:val="8"/>
        <w:widowControl/>
        <w:shd w:val="clear" w:color="auto" w:fill="FFFFFF"/>
        <w:rPr>
          <w:rFonts w:hint="default"/>
        </w:rPr>
      </w:pPr>
      <w:r>
        <w:t>此时，经办人打开微信、或者支付宝，进行扫码认证，认证成功即可注册成功，如果扫码提示“</w:t>
      </w:r>
      <w:r>
        <w:rPr>
          <w:rFonts w:hint="default" w:ascii="Arial" w:hAnsi="Arial" w:cs="Arial"/>
          <w:b/>
          <w:bCs/>
          <w:color w:val="FF0000"/>
          <w:sz w:val="20"/>
          <w:szCs w:val="20"/>
          <w:shd w:val="clear" w:color="auto" w:fill="FFFFFF"/>
        </w:rPr>
        <w:t>扫码认证人员信息和登录人员信息不一致</w:t>
      </w:r>
      <w:r>
        <w:t>”，属于经办人信息不正确。</w:t>
      </w:r>
    </w:p>
    <w:p>
      <w:pPr>
        <w:rPr>
          <w:rFonts w:ascii="华文楷体" w:hAnsi="华文楷体" w:eastAsia="华文楷体" w:cs="华文楷体"/>
          <w:sz w:val="36"/>
          <w:szCs w:val="36"/>
        </w:rPr>
      </w:pPr>
      <w:r>
        <w:rPr>
          <w:rFonts w:hint="eastAsia" w:ascii="华文楷体" w:hAnsi="华文楷体" w:eastAsia="华文楷体" w:cs="华文楷体"/>
          <w:sz w:val="36"/>
          <w:szCs w:val="36"/>
        </w:rPr>
        <w:drawing>
          <wp:inline distT="0" distB="0" distL="0" distR="0">
            <wp:extent cx="3632200" cy="3069590"/>
            <wp:effectExtent l="0" t="0" r="6350" b="16510"/>
            <wp:docPr id="65" name="Drawing 17" descr="wp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17" descr="wps6.jpeg"/>
                    <pic:cNvPicPr>
                      <a:picLocks noChangeAspect="1"/>
                    </pic:cNvPicPr>
                  </pic:nvPicPr>
                  <pic:blipFill>
                    <a:blip r:embed="rId12"/>
                    <a:stretch>
                      <a:fillRect/>
                    </a:stretch>
                  </pic:blipFill>
                  <pic:spPr>
                    <a:xfrm>
                      <a:off x="0" y="0"/>
                      <a:ext cx="3632200" cy="3069761"/>
                    </a:xfrm>
                    <a:prstGeom prst="rect">
                      <a:avLst/>
                    </a:prstGeom>
                  </pic:spPr>
                </pic:pic>
              </a:graphicData>
            </a:graphic>
          </wp:inline>
        </w:drawing>
      </w:r>
    </w:p>
    <w:p>
      <w:pPr>
        <w:rPr>
          <w:rFonts w:ascii="华文楷体" w:hAnsi="华文楷体" w:eastAsia="华文楷体" w:cs="华文楷体"/>
          <w:sz w:val="36"/>
          <w:szCs w:val="36"/>
        </w:rPr>
      </w:pPr>
    </w:p>
    <w:p>
      <w:pPr>
        <w:rPr>
          <w:rFonts w:ascii="华文楷体" w:hAnsi="华文楷体" w:eastAsia="华文楷体" w:cs="华文楷体"/>
          <w:sz w:val="36"/>
          <w:szCs w:val="36"/>
        </w:rPr>
      </w:pPr>
    </w:p>
    <w:p>
      <w:pPr>
        <w:numPr>
          <w:ilvl w:val="0"/>
          <w:numId w:val="3"/>
        </w:numPr>
        <w:ind w:left="420"/>
        <w:jc w:val="left"/>
        <w:outlineLvl w:val="1"/>
        <w:rPr>
          <w:rStyle w:val="18"/>
          <w:sz w:val="24"/>
        </w:rPr>
      </w:pPr>
      <w:r>
        <w:rPr>
          <w:rStyle w:val="18"/>
          <w:rFonts w:hint="eastAsia"/>
          <w:sz w:val="24"/>
        </w:rPr>
        <w:t>注册成功；</w:t>
      </w:r>
      <w:r>
        <w:rPr>
          <w:rFonts w:hint="eastAsia"/>
        </w:rPr>
        <w:t>注册成功，页面会显示注册的单位账号和经办人账号名称</w:t>
      </w:r>
    </w:p>
    <w:p>
      <w:pPr>
        <w:rPr>
          <w:rFonts w:ascii="华文楷体" w:hAnsi="华文楷体" w:eastAsia="华文楷体" w:cs="华文楷体"/>
          <w:sz w:val="36"/>
          <w:szCs w:val="36"/>
        </w:rPr>
      </w:pPr>
      <w:r>
        <w:drawing>
          <wp:inline distT="0" distB="0" distL="114300" distR="114300">
            <wp:extent cx="5274310" cy="2929255"/>
            <wp:effectExtent l="0" t="0" r="2540" b="444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13"/>
                    <a:stretch>
                      <a:fillRect/>
                    </a:stretch>
                  </pic:blipFill>
                  <pic:spPr>
                    <a:xfrm>
                      <a:off x="0" y="0"/>
                      <a:ext cx="5274310" cy="2929255"/>
                    </a:xfrm>
                    <a:prstGeom prst="rect">
                      <a:avLst/>
                    </a:prstGeom>
                    <a:noFill/>
                    <a:ln>
                      <a:noFill/>
                    </a:ln>
                  </pic:spPr>
                </pic:pic>
              </a:graphicData>
            </a:graphic>
          </wp:inline>
        </w:drawing>
      </w:r>
    </w:p>
    <w:p>
      <w:pPr>
        <w:rPr>
          <w:rFonts w:ascii="华文楷体" w:hAnsi="华文楷体" w:eastAsia="华文楷体" w:cs="华文楷体"/>
          <w:sz w:val="36"/>
          <w:szCs w:val="36"/>
        </w:rPr>
      </w:pPr>
    </w:p>
    <w:p>
      <w:pPr>
        <w:pStyle w:val="4"/>
        <w:ind w:left="420"/>
        <w:rPr>
          <w:bCs w:val="0"/>
          <w:sz w:val="36"/>
          <w:szCs w:val="28"/>
        </w:rPr>
      </w:pPr>
      <w:bookmarkStart w:id="8" w:name="8980-1712050987893"/>
      <w:bookmarkEnd w:id="8"/>
      <w:r>
        <w:rPr>
          <w:rFonts w:hint="eastAsia"/>
          <w:bCs w:val="0"/>
          <w:sz w:val="36"/>
          <w:szCs w:val="28"/>
        </w:rPr>
        <w:t>二、</w:t>
      </w:r>
      <w:r>
        <w:rPr>
          <w:rFonts w:hint="eastAsia"/>
          <w:bCs w:val="0"/>
          <w:szCs w:val="24"/>
        </w:rPr>
        <w:t>登录</w:t>
      </w:r>
      <w:r>
        <w:rPr>
          <w:rFonts w:hint="eastAsia"/>
          <w:bCs w:val="0"/>
          <w:sz w:val="36"/>
          <w:szCs w:val="28"/>
        </w:rPr>
        <w:t>：</w:t>
      </w:r>
    </w:p>
    <w:p>
      <w:pPr>
        <w:pStyle w:val="5"/>
        <w:rPr>
          <w:rStyle w:val="18"/>
          <w:b/>
          <w:sz w:val="24"/>
        </w:rPr>
      </w:pPr>
      <w:r>
        <w:rPr>
          <w:rStyle w:val="18"/>
          <w:rFonts w:hint="eastAsia"/>
          <w:b/>
          <w:sz w:val="24"/>
        </w:rPr>
        <w:t>1、登录分为单位账号登录和经办账号人登录</w:t>
      </w:r>
    </w:p>
    <w:p>
      <w:bookmarkStart w:id="9" w:name="6712-1712050988615"/>
      <w:bookmarkEnd w:id="9"/>
      <w:bookmarkStart w:id="10" w:name="1060-1712050988293"/>
      <w:bookmarkEnd w:id="10"/>
      <w:r>
        <w:drawing>
          <wp:inline distT="0" distB="0" distL="114300" distR="114300">
            <wp:extent cx="5273675" cy="3408680"/>
            <wp:effectExtent l="0" t="0" r="3175" b="127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14"/>
                    <a:stretch>
                      <a:fillRect/>
                    </a:stretch>
                  </pic:blipFill>
                  <pic:spPr>
                    <a:xfrm>
                      <a:off x="0" y="0"/>
                      <a:ext cx="5273675" cy="3408680"/>
                    </a:xfrm>
                    <a:prstGeom prst="rect">
                      <a:avLst/>
                    </a:prstGeom>
                    <a:noFill/>
                    <a:ln>
                      <a:noFill/>
                    </a:ln>
                  </pic:spPr>
                </pic:pic>
              </a:graphicData>
            </a:graphic>
          </wp:inline>
        </w:drawing>
      </w:r>
    </w:p>
    <w:p>
      <w:pPr>
        <w:pStyle w:val="5"/>
        <w:rPr>
          <w:rStyle w:val="18"/>
          <w:b/>
          <w:sz w:val="24"/>
        </w:rPr>
      </w:pPr>
      <w:r>
        <w:rPr>
          <w:rStyle w:val="18"/>
          <w:rFonts w:hint="eastAsia"/>
          <w:b/>
          <w:sz w:val="24"/>
        </w:rPr>
        <w:t>2、登录完成，进入用户中心；</w:t>
      </w:r>
    </w:p>
    <w:p>
      <w:r>
        <w:rPr>
          <w:rFonts w:hint="eastAsia"/>
        </w:rPr>
        <w:t>①进入</w:t>
      </w:r>
      <w:r>
        <w:rPr>
          <w:rFonts w:hint="eastAsia"/>
          <w:highlight w:val="yellow"/>
        </w:rPr>
        <w:t>用户中心</w:t>
      </w:r>
      <w:r>
        <w:rPr>
          <w:rFonts w:hint="eastAsia"/>
        </w:rPr>
        <w:t>--</w:t>
      </w:r>
      <w:r>
        <w:rPr>
          <w:rFonts w:hint="eastAsia"/>
          <w:highlight w:val="yellow"/>
        </w:rPr>
        <w:t>账户信息</w:t>
      </w:r>
      <w:r>
        <w:rPr>
          <w:rFonts w:hint="eastAsia"/>
        </w:rPr>
        <w:t>，选择相应认证类型，点击“</w:t>
      </w:r>
      <w:r>
        <w:rPr>
          <w:rFonts w:hint="eastAsia"/>
          <w:highlight w:val="yellow"/>
        </w:rPr>
        <w:t>去认证</w:t>
      </w:r>
      <w:r>
        <w:rPr>
          <w:rFonts w:hint="eastAsia"/>
        </w:rPr>
        <w:t>”，如果已认证会有已认证标志；</w:t>
      </w:r>
    </w:p>
    <w:p>
      <w:r>
        <w:drawing>
          <wp:inline distT="0" distB="0" distL="114300" distR="114300">
            <wp:extent cx="5267325" cy="3702050"/>
            <wp:effectExtent l="0" t="0" r="9525" b="127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267325" cy="3702050"/>
                    </a:xfrm>
                    <a:prstGeom prst="rect">
                      <a:avLst/>
                    </a:prstGeom>
                    <a:noFill/>
                    <a:ln>
                      <a:noFill/>
                    </a:ln>
                  </pic:spPr>
                </pic:pic>
              </a:graphicData>
            </a:graphic>
          </wp:inline>
        </w:drawing>
      </w:r>
    </w:p>
    <w:p>
      <w:pPr>
        <w:rPr>
          <w:rFonts w:eastAsia="微软雅黑"/>
          <w:highlight w:val="yellow"/>
        </w:rPr>
      </w:pPr>
      <w:r>
        <w:rPr>
          <w:rFonts w:hint="eastAsia"/>
        </w:rPr>
        <w:t>②认证成功后，会强制退出账号，需要单位再重新登录，然后点击</w:t>
      </w:r>
      <w:r>
        <w:rPr>
          <w:rFonts w:hint="eastAsia"/>
          <w:highlight w:val="yellow"/>
        </w:rPr>
        <w:t>用户中心</w:t>
      </w:r>
      <w:r>
        <w:rPr>
          <w:rFonts w:hint="eastAsia"/>
        </w:rPr>
        <w:t>--</w:t>
      </w:r>
      <w:r>
        <w:rPr>
          <w:rFonts w:hint="eastAsia"/>
          <w:highlight w:val="yellow"/>
        </w:rPr>
        <w:t>单位中心</w:t>
      </w:r>
      <w:r>
        <w:rPr>
          <w:rFonts w:hint="eastAsia"/>
        </w:rPr>
        <w:t>--</w:t>
      </w:r>
      <w:r>
        <w:rPr>
          <w:rFonts w:hint="eastAsia"/>
          <w:highlight w:val="yellow"/>
        </w:rPr>
        <w:t>招采企业服务</w:t>
      </w:r>
      <w:r>
        <w:rPr>
          <w:rFonts w:hint="eastAsia"/>
        </w:rPr>
        <w:t>，即可自动跳转到</w:t>
      </w:r>
      <w:r>
        <w:rPr>
          <w:rFonts w:ascii="微软雅黑" w:hAnsi="微软雅黑" w:eastAsia="微软雅黑" w:cs="微软雅黑"/>
          <w:color w:val="FFFFFF"/>
          <w:sz w:val="20"/>
          <w:szCs w:val="20"/>
          <w:shd w:val="clear" w:color="auto" w:fill="1B65B9"/>
        </w:rPr>
        <w:t>药品和医用耗材招采管理系统</w:t>
      </w:r>
      <w:r>
        <w:rPr>
          <w:rFonts w:hint="eastAsia" w:ascii="微软雅黑" w:hAnsi="微软雅黑" w:eastAsia="微软雅黑" w:cs="微软雅黑"/>
          <w:color w:val="FFFFFF"/>
          <w:sz w:val="20"/>
          <w:szCs w:val="20"/>
          <w:shd w:val="clear" w:color="auto" w:fill="1B65B9"/>
        </w:rPr>
        <w:t>；</w:t>
      </w:r>
    </w:p>
    <w:p>
      <w:r>
        <w:drawing>
          <wp:inline distT="0" distB="0" distL="114300" distR="114300">
            <wp:extent cx="5269230" cy="3435985"/>
            <wp:effectExtent l="0" t="0" r="7620" b="1206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269230" cy="3435985"/>
                    </a:xfrm>
                    <a:prstGeom prst="rect">
                      <a:avLst/>
                    </a:prstGeom>
                    <a:noFill/>
                    <a:ln>
                      <a:noFill/>
                    </a:ln>
                  </pic:spPr>
                </pic:pic>
              </a:graphicData>
            </a:graphic>
          </wp:inline>
        </w:drawing>
      </w:r>
    </w:p>
    <w:p>
      <w:r>
        <w:rPr>
          <w:rFonts w:hint="eastAsia"/>
        </w:rPr>
        <w:t>跳转成功如下图所示：</w:t>
      </w:r>
    </w:p>
    <w:p>
      <w:r>
        <w:drawing>
          <wp:inline distT="0" distB="0" distL="114300" distR="114300">
            <wp:extent cx="5273675" cy="2620010"/>
            <wp:effectExtent l="0" t="0" r="317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5273675" cy="2620010"/>
                    </a:xfrm>
                    <a:prstGeom prst="rect">
                      <a:avLst/>
                    </a:prstGeom>
                    <a:noFill/>
                    <a:ln>
                      <a:noFill/>
                    </a:ln>
                  </pic:spPr>
                </pic:pic>
              </a:graphicData>
            </a:graphic>
          </wp:inline>
        </w:drawing>
      </w:r>
    </w:p>
    <w:p>
      <w:pPr>
        <w:pStyle w:val="5"/>
        <w:rPr>
          <w:rStyle w:val="18"/>
          <w:b/>
          <w:sz w:val="24"/>
        </w:rPr>
      </w:pPr>
      <w:r>
        <w:rPr>
          <w:rStyle w:val="18"/>
          <w:rFonts w:hint="eastAsia"/>
          <w:b/>
          <w:sz w:val="24"/>
        </w:rPr>
        <w:t>3、新增、解绑经办人</w:t>
      </w:r>
    </w:p>
    <w:p>
      <w:r>
        <w:rPr>
          <w:rFonts w:hint="eastAsia"/>
        </w:rPr>
        <w:t>点击</w:t>
      </w:r>
      <w:r>
        <w:rPr>
          <w:rFonts w:hint="eastAsia"/>
          <w:highlight w:val="yellow"/>
        </w:rPr>
        <w:t>用户中心</w:t>
      </w:r>
      <w:r>
        <w:rPr>
          <w:rFonts w:hint="eastAsia"/>
        </w:rPr>
        <w:t>--</w:t>
      </w:r>
      <w:r>
        <w:rPr>
          <w:rFonts w:hint="eastAsia"/>
          <w:highlight w:val="yellow"/>
        </w:rPr>
        <w:t>单位管理</w:t>
      </w:r>
      <w:r>
        <w:rPr>
          <w:rFonts w:hint="eastAsia"/>
        </w:rPr>
        <w:t>--</w:t>
      </w:r>
      <w:r>
        <w:rPr>
          <w:rFonts w:hint="eastAsia"/>
          <w:highlight w:val="yellow"/>
        </w:rPr>
        <w:t>单位经办人</w:t>
      </w:r>
      <w:r>
        <w:rPr>
          <w:rFonts w:hint="eastAsia"/>
        </w:rPr>
        <w:t>，可以对单位经办人进行新增，解绑等操作；</w:t>
      </w:r>
    </w:p>
    <w:p>
      <w:r>
        <w:drawing>
          <wp:inline distT="0" distB="0" distL="114300" distR="114300">
            <wp:extent cx="5266690" cy="2729230"/>
            <wp:effectExtent l="0" t="0" r="10160" b="1397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18"/>
                    <a:stretch>
                      <a:fillRect/>
                    </a:stretch>
                  </pic:blipFill>
                  <pic:spPr>
                    <a:xfrm>
                      <a:off x="0" y="0"/>
                      <a:ext cx="5266690" cy="2729230"/>
                    </a:xfrm>
                    <a:prstGeom prst="rect">
                      <a:avLst/>
                    </a:prstGeom>
                    <a:noFill/>
                    <a:ln>
                      <a:noFill/>
                    </a:ln>
                  </pic:spPr>
                </pic:pic>
              </a:graphicData>
            </a:graphic>
          </wp:inline>
        </w:drawing>
      </w:r>
    </w:p>
    <w:p>
      <w:pPr>
        <w:rPr>
          <w:highlight w:val="yellow"/>
        </w:rPr>
      </w:pPr>
      <w:r>
        <w:rPr>
          <w:rFonts w:hint="eastAsia"/>
        </w:rPr>
        <w:t>①新增经办人，点击</w:t>
      </w:r>
      <w:r>
        <w:rPr>
          <w:rFonts w:hint="eastAsia"/>
          <w:highlight w:val="yellow"/>
        </w:rPr>
        <w:t>新增经办人</w:t>
      </w:r>
    </w:p>
    <w:p>
      <w:r>
        <w:drawing>
          <wp:inline distT="0" distB="0" distL="114300" distR="114300">
            <wp:extent cx="3872865" cy="2033905"/>
            <wp:effectExtent l="0" t="0" r="13335"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9"/>
                    <a:stretch>
                      <a:fillRect/>
                    </a:stretch>
                  </pic:blipFill>
                  <pic:spPr>
                    <a:xfrm>
                      <a:off x="0" y="0"/>
                      <a:ext cx="3872865" cy="2033905"/>
                    </a:xfrm>
                    <a:prstGeom prst="rect">
                      <a:avLst/>
                    </a:prstGeom>
                    <a:noFill/>
                    <a:ln>
                      <a:noFill/>
                    </a:ln>
                  </pic:spPr>
                </pic:pic>
              </a:graphicData>
            </a:graphic>
          </wp:inline>
        </w:drawing>
      </w:r>
    </w:p>
    <w:p>
      <w:r>
        <w:rPr>
          <w:rFonts w:hint="eastAsia"/>
        </w:rPr>
        <w:t>输入相应信息后，点击发送验证码；</w:t>
      </w:r>
    </w:p>
    <w:p>
      <w:r>
        <w:rPr>
          <w:rFonts w:hint="eastAsia"/>
        </w:rPr>
        <w:t>验证码会发送到经办人手机号上面；</w:t>
      </w:r>
    </w:p>
    <w:p>
      <w:r>
        <w:rPr>
          <w:rFonts w:hint="eastAsia"/>
        </w:rPr>
        <w:t>点击</w:t>
      </w:r>
      <w:r>
        <w:rPr>
          <w:rFonts w:hint="eastAsia"/>
          <w:highlight w:val="yellow"/>
        </w:rPr>
        <w:t>确定</w:t>
      </w:r>
      <w:r>
        <w:rPr>
          <w:rFonts w:hint="eastAsia"/>
        </w:rPr>
        <w:t>按钮，需要经办人打开微信或支付宝进行扫码认证，提示：</w:t>
      </w:r>
      <w:r>
        <w:rPr>
          <w:rFonts w:hint="eastAsia"/>
          <w:color w:val="FF0000"/>
        </w:rPr>
        <w:t>经办人必须激活河南医保电子凭证</w:t>
      </w:r>
      <w:r>
        <w:rPr>
          <w:rFonts w:hint="eastAsia"/>
        </w:rPr>
        <w:t>；</w:t>
      </w:r>
    </w:p>
    <w:p/>
    <w:p>
      <w:r>
        <w:rPr>
          <w:rFonts w:hint="eastAsia"/>
        </w:rPr>
        <w:t>②</w:t>
      </w:r>
      <w:r>
        <w:rPr>
          <w:rFonts w:hint="eastAsia"/>
          <w:highlight w:val="yellow"/>
        </w:rPr>
        <w:t>解绑经办人</w:t>
      </w:r>
      <w:r>
        <w:rPr>
          <w:rFonts w:hint="eastAsia"/>
        </w:rPr>
        <w:t>：直接点击解绑经办人按钮；</w:t>
      </w:r>
    </w:p>
    <w:p>
      <w:pPr>
        <w:spacing w:line="560" w:lineRule="exact"/>
        <w:jc w:val="center"/>
        <w:rPr>
          <w:rFonts w:ascii="方正小标宋_GBK" w:hAnsi="方正小标宋_GBK" w:eastAsia="方正小标宋_GBK" w:cs="方正小标宋_GBK"/>
          <w:sz w:val="44"/>
          <w:szCs w:val="44"/>
        </w:rPr>
      </w:pPr>
    </w:p>
    <w:p>
      <w:pPr>
        <w:numPr>
          <w:ilvl w:val="0"/>
          <w:numId w:val="4"/>
        </w:numPr>
        <w:outlineLvl w:val="0"/>
        <w:rPr>
          <w:b/>
          <w:bCs/>
          <w:sz w:val="28"/>
          <w:szCs w:val="28"/>
        </w:rPr>
      </w:pPr>
      <w:r>
        <w:rPr>
          <w:rFonts w:hint="eastAsia"/>
          <w:b/>
          <w:bCs/>
          <w:sz w:val="28"/>
          <w:szCs w:val="28"/>
        </w:rPr>
        <w:t>用户关系设置</w:t>
      </w:r>
    </w:p>
    <w:p>
      <w:pPr>
        <w:ind w:firstLine="480" w:firstLineChars="200"/>
        <w:rPr>
          <w:rFonts w:ascii="仿宋" w:hAnsi="仿宋" w:eastAsia="仿宋"/>
          <w:sz w:val="24"/>
        </w:rPr>
      </w:pPr>
      <w:r>
        <w:rPr>
          <w:rFonts w:hint="eastAsia" w:ascii="仿宋" w:hAnsi="仿宋" w:eastAsia="仿宋"/>
          <w:sz w:val="24"/>
        </w:rPr>
        <w:t>用户首次进入招采子系统只会显示用户基础设置，点击下图用户基础设置，进行维护用户信息</w:t>
      </w:r>
      <w:r>
        <w:rPr>
          <w:rFonts w:ascii="仿宋" w:hAnsi="仿宋" w:eastAsia="仿宋"/>
          <w:sz w:val="24"/>
        </w:rPr>
        <w:t>,</w:t>
      </w:r>
      <w:r>
        <w:rPr>
          <w:rFonts w:hint="eastAsia" w:ascii="仿宋" w:hAnsi="仿宋" w:eastAsia="仿宋"/>
          <w:sz w:val="24"/>
        </w:rPr>
        <w:t>维护完成后提交等待审核，审核通过后相应的菜单权限就可以看到</w:t>
      </w:r>
    </w:p>
    <w:p>
      <w:pPr>
        <w:rPr>
          <w:b/>
          <w:bCs/>
          <w:sz w:val="28"/>
          <w:szCs w:val="28"/>
        </w:rPr>
      </w:pPr>
      <w:r>
        <w:rPr>
          <w:b/>
          <w:bCs/>
          <w:sz w:val="28"/>
          <w:szCs w:val="28"/>
        </w:rPr>
        <w:drawing>
          <wp:inline distT="0" distB="0" distL="0" distR="0">
            <wp:extent cx="5274310" cy="2747010"/>
            <wp:effectExtent l="0" t="0" r="2540" b="15240"/>
            <wp:docPr id="1669326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26936" name="图片 1"/>
                    <pic:cNvPicPr>
                      <a:picLocks noChangeAspect="1"/>
                    </pic:cNvPicPr>
                  </pic:nvPicPr>
                  <pic:blipFill>
                    <a:blip r:embed="rId20"/>
                    <a:stretch>
                      <a:fillRect/>
                    </a:stretch>
                  </pic:blipFill>
                  <pic:spPr>
                    <a:xfrm>
                      <a:off x="0" y="0"/>
                      <a:ext cx="5274310" cy="2747010"/>
                    </a:xfrm>
                    <a:prstGeom prst="rect">
                      <a:avLst/>
                    </a:prstGeom>
                  </pic:spPr>
                </pic:pic>
              </a:graphicData>
            </a:graphic>
          </wp:inline>
        </w:drawing>
      </w:r>
    </w:p>
    <w:p>
      <w:pPr>
        <w:rPr>
          <w:b/>
          <w:bCs/>
          <w:sz w:val="28"/>
          <w:szCs w:val="28"/>
        </w:rPr>
      </w:pPr>
      <w:r>
        <w:rPr>
          <w:b/>
          <w:bCs/>
          <w:sz w:val="28"/>
          <w:szCs w:val="28"/>
        </w:rPr>
        <w:drawing>
          <wp:inline distT="0" distB="0" distL="0" distR="0">
            <wp:extent cx="5274310" cy="2758440"/>
            <wp:effectExtent l="0" t="0" r="2540" b="3810"/>
            <wp:docPr id="1029627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27148" name="图片 1"/>
                    <pic:cNvPicPr>
                      <a:picLocks noChangeAspect="1"/>
                    </pic:cNvPicPr>
                  </pic:nvPicPr>
                  <pic:blipFill>
                    <a:blip r:embed="rId21"/>
                    <a:stretch>
                      <a:fillRect/>
                    </a:stretch>
                  </pic:blipFill>
                  <pic:spPr>
                    <a:xfrm>
                      <a:off x="0" y="0"/>
                      <a:ext cx="5274310" cy="2758440"/>
                    </a:xfrm>
                    <a:prstGeom prst="rect">
                      <a:avLst/>
                    </a:prstGeom>
                  </pic:spPr>
                </pic:pic>
              </a:graphicData>
            </a:graphic>
          </wp:inline>
        </w:drawing>
      </w:r>
    </w:p>
    <w:p>
      <w:pPr>
        <w:numPr>
          <w:ilvl w:val="0"/>
          <w:numId w:val="4"/>
        </w:numPr>
        <w:outlineLvl w:val="0"/>
        <w:rPr>
          <w:b/>
          <w:bCs/>
          <w:sz w:val="28"/>
          <w:szCs w:val="28"/>
        </w:rPr>
      </w:pPr>
      <w:r>
        <w:rPr>
          <w:rFonts w:hint="eastAsia"/>
          <w:b/>
          <w:bCs/>
          <w:sz w:val="28"/>
          <w:szCs w:val="28"/>
        </w:rPr>
        <w:t>账号角色管理</w:t>
      </w:r>
    </w:p>
    <w:p>
      <w:pPr>
        <w:ind w:firstLine="480" w:firstLineChars="200"/>
        <w:rPr>
          <w:rFonts w:ascii="仿宋" w:hAnsi="仿宋" w:eastAsia="仿宋"/>
          <w:sz w:val="24"/>
        </w:rPr>
      </w:pPr>
      <w:r>
        <w:rPr>
          <w:rFonts w:hint="eastAsia" w:ascii="仿宋" w:hAnsi="仿宋" w:eastAsia="仿宋"/>
          <w:sz w:val="24"/>
        </w:rPr>
        <w:t>经办人首次进入招采子系统时，须单位账号给经办人授权角色</w:t>
      </w:r>
    </w:p>
    <w:p>
      <w:pPr>
        <w:ind w:firstLine="480" w:firstLineChars="200"/>
        <w:rPr>
          <w:rFonts w:ascii="仿宋" w:hAnsi="仿宋" w:eastAsia="仿宋"/>
          <w:sz w:val="24"/>
        </w:rPr>
      </w:pPr>
      <w:r>
        <w:rPr>
          <w:rFonts w:hint="eastAsia" w:ascii="仿宋" w:hAnsi="仿宋" w:eastAsia="仿宋"/>
          <w:sz w:val="24"/>
        </w:rPr>
        <w:t>1新增账号角色（点击下图中添加角色）</w:t>
      </w:r>
    </w:p>
    <w:p>
      <w:pPr>
        <w:rPr>
          <w:sz w:val="28"/>
          <w:szCs w:val="28"/>
        </w:rPr>
      </w:pPr>
      <w:r>
        <w:rPr>
          <w:sz w:val="28"/>
          <w:szCs w:val="28"/>
        </w:rPr>
        <w:drawing>
          <wp:inline distT="0" distB="0" distL="0" distR="0">
            <wp:extent cx="5274310" cy="2755900"/>
            <wp:effectExtent l="0" t="0" r="2540" b="6350"/>
            <wp:docPr id="1125461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216" name="图片 1"/>
                    <pic:cNvPicPr>
                      <a:picLocks noChangeAspect="1"/>
                    </pic:cNvPicPr>
                  </pic:nvPicPr>
                  <pic:blipFill>
                    <a:blip r:embed="rId22"/>
                    <a:stretch>
                      <a:fillRect/>
                    </a:stretch>
                  </pic:blipFill>
                  <pic:spPr>
                    <a:xfrm>
                      <a:off x="0" y="0"/>
                      <a:ext cx="5274310" cy="2755900"/>
                    </a:xfrm>
                    <a:prstGeom prst="rect">
                      <a:avLst/>
                    </a:prstGeom>
                  </pic:spPr>
                </pic:pic>
              </a:graphicData>
            </a:graphic>
          </wp:inline>
        </w:drawing>
      </w:r>
    </w:p>
    <w:p>
      <w:pPr>
        <w:pStyle w:val="17"/>
        <w:ind w:left="720" w:firstLine="0"/>
        <w:rPr>
          <w:rFonts w:ascii="仿宋" w:hAnsi="仿宋" w:eastAsia="仿宋"/>
          <w:sz w:val="24"/>
        </w:rPr>
      </w:pPr>
      <w:r>
        <w:rPr>
          <w:rFonts w:hint="eastAsia" w:ascii="仿宋" w:hAnsi="仿宋" w:eastAsia="仿宋"/>
          <w:sz w:val="24"/>
        </w:rPr>
        <w:t>2添加角色界面（根据机构自己的需求设置角色名称选择给角色对应的菜单）</w:t>
      </w:r>
    </w:p>
    <w:p>
      <w:pPr>
        <w:rPr>
          <w:sz w:val="28"/>
          <w:szCs w:val="28"/>
        </w:rPr>
      </w:pPr>
      <w:r>
        <w:drawing>
          <wp:inline distT="0" distB="0" distL="114300" distR="114300">
            <wp:extent cx="5273040" cy="2846070"/>
            <wp:effectExtent l="0" t="0" r="3810" b="1143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3"/>
                    <a:stretch>
                      <a:fillRect/>
                    </a:stretch>
                  </pic:blipFill>
                  <pic:spPr>
                    <a:xfrm>
                      <a:off x="0" y="0"/>
                      <a:ext cx="5273040" cy="2846070"/>
                    </a:xfrm>
                    <a:prstGeom prst="rect">
                      <a:avLst/>
                    </a:prstGeom>
                    <a:noFill/>
                    <a:ln>
                      <a:noFill/>
                    </a:ln>
                  </pic:spPr>
                </pic:pic>
              </a:graphicData>
            </a:graphic>
          </wp:inline>
        </w:drawing>
      </w:r>
    </w:p>
    <w:p>
      <w:pPr>
        <w:pStyle w:val="17"/>
        <w:ind w:left="720" w:firstLine="0"/>
        <w:rPr>
          <w:rFonts w:ascii="仿宋" w:hAnsi="仿宋" w:eastAsia="仿宋"/>
          <w:sz w:val="24"/>
        </w:rPr>
      </w:pPr>
      <w:r>
        <w:rPr>
          <w:rFonts w:hint="eastAsia" w:ascii="仿宋" w:hAnsi="仿宋" w:eastAsia="仿宋"/>
          <w:sz w:val="24"/>
        </w:rPr>
        <w:t>3角色添加保存之后回到账号角色管理界面（数据列表最后一列中的操作列有修改、删除、分配账号权限，角色保存完后需要分配给指定的账号授权菜单）</w:t>
      </w:r>
    </w:p>
    <w:p>
      <w:pPr>
        <w:pStyle w:val="17"/>
        <w:ind w:left="720" w:firstLine="0"/>
        <w:rPr>
          <w:rFonts w:ascii="仿宋" w:hAnsi="仿宋" w:eastAsia="仿宋"/>
          <w:sz w:val="28"/>
          <w:szCs w:val="28"/>
        </w:rPr>
      </w:pPr>
      <w:r>
        <w:rPr>
          <w:rFonts w:ascii="仿宋" w:hAnsi="仿宋" w:eastAsia="仿宋"/>
          <w:sz w:val="28"/>
          <w:szCs w:val="28"/>
        </w:rPr>
        <w:drawing>
          <wp:inline distT="0" distB="0" distL="0" distR="0">
            <wp:extent cx="5274310" cy="2760980"/>
            <wp:effectExtent l="0" t="0" r="2540" b="1270"/>
            <wp:docPr id="1101592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2843" name="图片 1"/>
                    <pic:cNvPicPr>
                      <a:picLocks noChangeAspect="1"/>
                    </pic:cNvPicPr>
                  </pic:nvPicPr>
                  <pic:blipFill>
                    <a:blip r:embed="rId24"/>
                    <a:stretch>
                      <a:fillRect/>
                    </a:stretch>
                  </pic:blipFill>
                  <pic:spPr>
                    <a:xfrm>
                      <a:off x="0" y="0"/>
                      <a:ext cx="5274310" cy="2760980"/>
                    </a:xfrm>
                    <a:prstGeom prst="rect">
                      <a:avLst/>
                    </a:prstGeom>
                  </pic:spPr>
                </pic:pic>
              </a:graphicData>
            </a:graphic>
          </wp:inline>
        </w:drawing>
      </w:r>
    </w:p>
    <w:p>
      <w:pPr>
        <w:pStyle w:val="17"/>
        <w:ind w:left="720" w:firstLine="0"/>
        <w:rPr>
          <w:rFonts w:ascii="仿宋" w:hAnsi="仿宋" w:eastAsia="仿宋"/>
          <w:sz w:val="24"/>
        </w:rPr>
      </w:pPr>
      <w:r>
        <w:rPr>
          <w:rFonts w:hint="eastAsia" w:ascii="仿宋" w:hAnsi="仿宋" w:eastAsia="仿宋"/>
          <w:sz w:val="24"/>
        </w:rPr>
        <w:t>4进入分配菜单未分配tab页选择对应的经办人账号进行授权如下图所示：</w:t>
      </w:r>
    </w:p>
    <w:p>
      <w:pPr>
        <w:pStyle w:val="17"/>
        <w:ind w:left="720" w:firstLine="0"/>
        <w:rPr>
          <w:rFonts w:ascii="仿宋" w:hAnsi="仿宋" w:eastAsia="仿宋"/>
          <w:sz w:val="28"/>
          <w:szCs w:val="28"/>
        </w:rPr>
      </w:pPr>
      <w:r>
        <w:rPr>
          <w:sz w:val="28"/>
          <w:szCs w:val="28"/>
        </w:rPr>
        <w:drawing>
          <wp:inline distT="0" distB="0" distL="0" distR="0">
            <wp:extent cx="5274310" cy="2752725"/>
            <wp:effectExtent l="0" t="0" r="2540" b="9525"/>
            <wp:docPr id="1725441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1916" name="图片 1"/>
                    <pic:cNvPicPr>
                      <a:picLocks noChangeAspect="1"/>
                    </pic:cNvPicPr>
                  </pic:nvPicPr>
                  <pic:blipFill>
                    <a:blip r:embed="rId25"/>
                    <a:stretch>
                      <a:fillRect/>
                    </a:stretch>
                  </pic:blipFill>
                  <pic:spPr>
                    <a:xfrm>
                      <a:off x="0" y="0"/>
                      <a:ext cx="5274310" cy="2752725"/>
                    </a:xfrm>
                    <a:prstGeom prst="rect">
                      <a:avLst/>
                    </a:prstGeom>
                  </pic:spPr>
                </pic:pic>
              </a:graphicData>
            </a:graphic>
          </wp:inline>
        </w:drawing>
      </w:r>
    </w:p>
    <w:p>
      <w:pPr>
        <w:pStyle w:val="17"/>
        <w:ind w:left="720" w:firstLine="0"/>
        <w:rPr>
          <w:rFonts w:ascii="仿宋" w:hAnsi="仿宋" w:eastAsia="仿宋"/>
          <w:sz w:val="28"/>
          <w:szCs w:val="28"/>
        </w:rPr>
      </w:pPr>
      <w:r>
        <w:rPr>
          <w:rFonts w:hint="eastAsia" w:ascii="仿宋" w:hAnsi="仿宋" w:eastAsia="仿宋"/>
          <w:sz w:val="24"/>
        </w:rPr>
        <w:t>5选择完对应的经办人账号会进入已分配tab页中（此时经办人账号就已经有操作权限了），如下图所示</w:t>
      </w:r>
      <w:r>
        <w:rPr>
          <w:rFonts w:hint="eastAsia" w:ascii="仿宋" w:hAnsi="仿宋" w:eastAsia="仿宋"/>
          <w:sz w:val="28"/>
          <w:szCs w:val="28"/>
        </w:rPr>
        <w:t>：</w:t>
      </w:r>
    </w:p>
    <w:p>
      <w:pPr>
        <w:pStyle w:val="17"/>
        <w:ind w:left="720" w:firstLine="0"/>
        <w:rPr>
          <w:rFonts w:ascii="仿宋" w:hAnsi="仿宋" w:eastAsia="仿宋"/>
          <w:sz w:val="28"/>
          <w:szCs w:val="28"/>
        </w:rPr>
      </w:pPr>
      <w:r>
        <w:rPr>
          <w:rFonts w:ascii="仿宋" w:hAnsi="仿宋" w:eastAsia="仿宋"/>
          <w:sz w:val="28"/>
          <w:szCs w:val="28"/>
        </w:rPr>
        <w:drawing>
          <wp:inline distT="0" distB="0" distL="0" distR="0">
            <wp:extent cx="5274310" cy="2752725"/>
            <wp:effectExtent l="0" t="0" r="2540" b="9525"/>
            <wp:docPr id="577223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23640" name="图片 1"/>
                    <pic:cNvPicPr>
                      <a:picLocks noChangeAspect="1"/>
                    </pic:cNvPicPr>
                  </pic:nvPicPr>
                  <pic:blipFill>
                    <a:blip r:embed="rId26"/>
                    <a:stretch>
                      <a:fillRect/>
                    </a:stretch>
                  </pic:blipFill>
                  <pic:spPr>
                    <a:xfrm>
                      <a:off x="0" y="0"/>
                      <a:ext cx="5274310" cy="2752725"/>
                    </a:xfrm>
                    <a:prstGeom prst="rect">
                      <a:avLst/>
                    </a:prstGeom>
                  </pic:spPr>
                </pic:pic>
              </a:graphicData>
            </a:graphic>
          </wp:inline>
        </w:drawing>
      </w:r>
    </w:p>
    <w:p>
      <w:pPr>
        <w:rPr>
          <w:rFonts w:hint="eastAsia"/>
          <w:color w:val="FF0000"/>
        </w:rPr>
      </w:pPr>
      <w:r>
        <w:rPr>
          <w:rFonts w:hint="eastAsia"/>
          <w:color w:val="FF0000"/>
        </w:rPr>
        <w:t>注意事项：点击分配账号在未分配没有数据时，需要经办人登陆后进入招采系统下，后退出，单位账号再进入，未分配里就有该经办人数据了。</w:t>
      </w:r>
    </w:p>
    <w:p>
      <w:pPr>
        <w:rPr>
          <w:rFonts w:hint="eastAsia"/>
          <w:color w:val="FF0000"/>
        </w:rPr>
      </w:pPr>
    </w:p>
    <w:p>
      <w:pPr>
        <w:numPr>
          <w:ilvl w:val="0"/>
          <w:numId w:val="4"/>
        </w:numPr>
        <w:outlineLvl w:val="0"/>
        <w:rPr>
          <w:rFonts w:hint="eastAsia"/>
          <w:b/>
          <w:bCs/>
          <w:sz w:val="28"/>
          <w:szCs w:val="28"/>
        </w:rPr>
      </w:pPr>
      <w:r>
        <w:rPr>
          <w:rFonts w:hint="eastAsia"/>
          <w:b/>
          <w:bCs/>
          <w:sz w:val="28"/>
          <w:szCs w:val="28"/>
        </w:rPr>
        <w:t>生产企业信息管理</w:t>
      </w:r>
    </w:p>
    <w:p>
      <w:pPr>
        <w:numPr>
          <w:numId w:val="0"/>
        </w:numPr>
        <w:ind w:leftChars="0"/>
      </w:pPr>
      <w:r>
        <w:rPr>
          <w:rFonts w:hint="default"/>
        </w:rPr>
        <w:t xml:space="preserve">    </w:t>
      </w:r>
      <w:r>
        <w:rPr>
          <w:rFonts w:hint="eastAsia"/>
        </w:rPr>
        <w:t>维护相关生产信息保存并提交（维护企业信息审核通过后即可进入各模块进行招采业务进行开展）</w:t>
      </w:r>
    </w:p>
    <w:p>
      <w:pPr>
        <w:spacing w:before="156" w:after="156" w:line="360" w:lineRule="auto"/>
        <w:ind w:left="420" w:firstLine="472" w:firstLineChars="225"/>
      </w:pPr>
      <w:r>
        <w:drawing>
          <wp:inline distT="0" distB="0" distL="114300" distR="114300">
            <wp:extent cx="5263515" cy="2626360"/>
            <wp:effectExtent l="0" t="0" r="13335" b="254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27"/>
                    <a:stretch>
                      <a:fillRect/>
                    </a:stretch>
                  </pic:blipFill>
                  <pic:spPr>
                    <a:xfrm>
                      <a:off x="0" y="0"/>
                      <a:ext cx="5263515" cy="2626360"/>
                    </a:xfrm>
                    <a:prstGeom prst="rect">
                      <a:avLst/>
                    </a:prstGeom>
                    <a:noFill/>
                    <a:ln>
                      <a:noFill/>
                    </a:ln>
                  </pic:spPr>
                </pic:pic>
              </a:graphicData>
            </a:graphic>
          </wp:inline>
        </w:drawing>
      </w:r>
    </w:p>
    <w:p>
      <w:pPr>
        <w:spacing w:before="156" w:after="156" w:line="360" w:lineRule="auto"/>
        <w:ind w:left="420" w:firstLine="472" w:firstLineChars="225"/>
      </w:pPr>
    </w:p>
    <w:p>
      <w:pPr>
        <w:spacing w:before="156" w:after="156" w:line="360" w:lineRule="auto"/>
        <w:ind w:left="420" w:firstLine="472" w:firstLineChars="225"/>
      </w:pPr>
    </w:p>
    <w:p>
      <w:pPr>
        <w:pStyle w:val="14"/>
        <w:numPr>
          <w:numId w:val="0"/>
        </w:numPr>
        <w:ind w:leftChars="0"/>
        <w:rPr>
          <w:sz w:val="32"/>
          <w:szCs w:val="24"/>
        </w:rPr>
      </w:pPr>
      <w:r>
        <w:rPr>
          <w:rFonts w:hint="default"/>
          <w:sz w:val="32"/>
          <w:szCs w:val="24"/>
        </w:rPr>
        <w:t>三、耗材申报挂网</w:t>
      </w:r>
    </w:p>
    <w:p>
      <w:pPr>
        <w:pStyle w:val="14"/>
        <w:numPr>
          <w:ilvl w:val="0"/>
          <w:numId w:val="0"/>
        </w:numPr>
        <w:rPr>
          <w:rFonts w:hint="default"/>
        </w:rPr>
      </w:pPr>
      <w:r>
        <w:rPr>
          <w:rFonts w:hint="default"/>
        </w:rPr>
        <w:t xml:space="preserve"> </w:t>
      </w:r>
      <w:r>
        <w:rPr>
          <w:rFonts w:hint="default" w:asciiTheme="minorHAnsi" w:hAnsiTheme="minorHAnsi" w:eastAsiaTheme="minorEastAsia" w:cstheme="minorBidi"/>
          <w:b w:val="0"/>
          <w:bCs/>
          <w:kern w:val="2"/>
          <w:sz w:val="21"/>
          <w:szCs w:val="22"/>
          <w:lang w:eastAsia="zh-CN" w:bidi="ar-SA"/>
        </w:rPr>
        <w:t>点击：</w:t>
      </w:r>
      <w:r>
        <w:rPr>
          <w:rFonts w:hint="eastAsia" w:asciiTheme="minorHAnsi" w:hAnsiTheme="minorHAnsi" w:eastAsiaTheme="minorEastAsia" w:cstheme="minorBidi"/>
          <w:b w:val="0"/>
          <w:bCs/>
          <w:kern w:val="2"/>
          <w:sz w:val="21"/>
          <w:szCs w:val="22"/>
          <w:highlight w:val="yellow"/>
          <w:lang w:eastAsia="zh-CN" w:bidi="ar-SA"/>
        </w:rPr>
        <w:t>耗材招标管理</w:t>
      </w:r>
    </w:p>
    <w:p>
      <w:pPr>
        <w:pStyle w:val="14"/>
        <w:numPr>
          <w:ilvl w:val="0"/>
          <w:numId w:val="0"/>
        </w:numPr>
      </w:pPr>
      <w:r>
        <w:drawing>
          <wp:inline distT="0" distB="0" distL="114300" distR="114300">
            <wp:extent cx="5263515" cy="2626360"/>
            <wp:effectExtent l="0" t="0" r="13335" b="254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28"/>
                    <a:stretch>
                      <a:fillRect/>
                    </a:stretch>
                  </pic:blipFill>
                  <pic:spPr>
                    <a:xfrm>
                      <a:off x="0" y="0"/>
                      <a:ext cx="5263515" cy="2626360"/>
                    </a:xfrm>
                    <a:prstGeom prst="rect">
                      <a:avLst/>
                    </a:prstGeom>
                    <a:noFill/>
                    <a:ln>
                      <a:noFill/>
                    </a:ln>
                  </pic:spPr>
                </pic:pic>
              </a:graphicData>
            </a:graphic>
          </wp:inline>
        </w:drawing>
      </w:r>
    </w:p>
    <w:p>
      <w:pPr>
        <w:rPr>
          <w:rFonts w:hint="eastAsia"/>
        </w:rPr>
      </w:pPr>
    </w:p>
    <w:p>
      <w:r>
        <w:rPr>
          <w:rFonts w:hint="eastAsia"/>
        </w:rPr>
        <w:t>菜单功能:生产企业新增产品进行申报与撤回</w:t>
      </w:r>
    </w:p>
    <w:p>
      <w:r>
        <w:rPr>
          <w:rFonts w:hint="eastAsia"/>
        </w:rPr>
        <w:t>点击【申报】按钮跳转到申报页面，在医保耗材20位编码输入框中点击【选择】按钮弹出产品目录列表进行勾选,点击【选择】按钮后，点击【选择规格型号】按钮进行规格型号选择，填写完产品资质信息与外省挂网及价格信息后可点击【保存】与【提交】按钮对申报产品进行保存与提交操作。</w:t>
      </w:r>
    </w:p>
    <w:p>
      <w:r>
        <w:drawing>
          <wp:inline distT="0" distB="0" distL="114300" distR="114300">
            <wp:extent cx="5263515" cy="2626360"/>
            <wp:effectExtent l="0" t="0" r="13335" b="254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29"/>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30"/>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pic:cNvPicPr>
                      <a:picLocks noChangeAspect="1"/>
                    </pic:cNvPicPr>
                  </pic:nvPicPr>
                  <pic:blipFill>
                    <a:blip r:embed="rId31"/>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32"/>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33"/>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34"/>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35"/>
                    <a:stretch>
                      <a:fillRect/>
                    </a:stretch>
                  </pic:blipFill>
                  <pic:spPr>
                    <a:xfrm>
                      <a:off x="0" y="0"/>
                      <a:ext cx="5263515" cy="2626360"/>
                    </a:xfrm>
                    <a:prstGeom prst="rect">
                      <a:avLst/>
                    </a:prstGeom>
                    <a:noFill/>
                    <a:ln>
                      <a:noFill/>
                    </a:ln>
                  </pic:spPr>
                </pic:pic>
              </a:graphicData>
            </a:graphic>
          </wp:inline>
        </w:drawing>
      </w:r>
    </w:p>
    <w:p>
      <w:pPr>
        <w:pStyle w:val="14"/>
        <w:numPr>
          <w:ilvl w:val="0"/>
          <w:numId w:val="0"/>
        </w:numPr>
      </w:pPr>
      <w:r>
        <w:drawing>
          <wp:inline distT="0" distB="0" distL="114300" distR="114300">
            <wp:extent cx="5263515" cy="2626360"/>
            <wp:effectExtent l="0" t="0" r="13335" b="254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36"/>
                    <a:stretch>
                      <a:fillRect/>
                    </a:stretch>
                  </pic:blipFill>
                  <pic:spPr>
                    <a:xfrm>
                      <a:off x="0" y="0"/>
                      <a:ext cx="5263515" cy="2626360"/>
                    </a:xfrm>
                    <a:prstGeom prst="rect">
                      <a:avLst/>
                    </a:prstGeom>
                    <a:noFill/>
                    <a:ln>
                      <a:noFill/>
                    </a:ln>
                  </pic:spPr>
                </pic:pic>
              </a:graphicData>
            </a:graphic>
          </wp:inline>
        </w:drawing>
      </w:r>
    </w:p>
    <w:p>
      <w:r>
        <w:rPr>
          <w:rFonts w:hint="eastAsia"/>
        </w:rPr>
        <w:t>保存后在阳光挂网申报列表页面可对保存的申报产品进行查看与编辑操作</w:t>
      </w:r>
    </w:p>
    <w:p>
      <w:r>
        <w:drawing>
          <wp:inline distT="0" distB="0" distL="114300" distR="114300">
            <wp:extent cx="5263515" cy="2626360"/>
            <wp:effectExtent l="0" t="0" r="13335" b="2540"/>
            <wp:docPr id="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pic:cNvPicPr>
                      <a:picLocks noChangeAspect="1"/>
                    </pic:cNvPicPr>
                  </pic:nvPicPr>
                  <pic:blipFill>
                    <a:blip r:embed="rId37"/>
                    <a:stretch>
                      <a:fillRect/>
                    </a:stretch>
                  </pic:blipFill>
                  <pic:spPr>
                    <a:xfrm>
                      <a:off x="0" y="0"/>
                      <a:ext cx="5263515" cy="2626360"/>
                    </a:xfrm>
                    <a:prstGeom prst="rect">
                      <a:avLst/>
                    </a:prstGeom>
                    <a:noFill/>
                    <a:ln>
                      <a:noFill/>
                    </a:ln>
                  </pic:spPr>
                </pic:pic>
              </a:graphicData>
            </a:graphic>
          </wp:inline>
        </w:drawing>
      </w:r>
    </w:p>
    <w:p>
      <w:r>
        <w:drawing>
          <wp:inline distT="0" distB="0" distL="114300" distR="114300">
            <wp:extent cx="5263515" cy="2626360"/>
            <wp:effectExtent l="0" t="0" r="13335" b="2540"/>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38"/>
                    <a:stretch>
                      <a:fillRect/>
                    </a:stretch>
                  </pic:blipFill>
                  <pic:spPr>
                    <a:xfrm>
                      <a:off x="0" y="0"/>
                      <a:ext cx="5263515" cy="262636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华文楷体">
    <w:panose1 w:val="02010600040101010101"/>
    <w:charset w:val="86"/>
    <w:family w:val="auto"/>
    <w:pitch w:val="default"/>
    <w:sig w:usb0="00000287" w:usb1="080F0000" w:usb2="00000000" w:usb3="00000000" w:csb0="0004009F" w:csb1="DFD70000"/>
  </w:font>
  <w:font w:name="微软雅黑">
    <w:altName w:val="黑体"/>
    <w:panose1 w:val="020B0503020204020204"/>
    <w:charset w:val="86"/>
    <w:family w:val="swiss"/>
    <w:pitch w:val="default"/>
    <w:sig w:usb0="00000000" w:usb1="00000000" w:usb2="00000016" w:usb3="00000000" w:csb0="0004001F"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 w:name="Microsoft YaHei">
    <w:altName w:val="黑体"/>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9F1EB"/>
    <w:multiLevelType w:val="multilevel"/>
    <w:tmpl w:val="1B59F1EB"/>
    <w:lvl w:ilvl="0" w:tentative="0">
      <w:start w:val="1"/>
      <w:numFmt w:val="decimal"/>
      <w:pStyle w:val="13"/>
      <w:suff w:val="space"/>
      <w:lvlText w:val="第%1章"/>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C09AA0A"/>
    <w:multiLevelType w:val="singleLevel"/>
    <w:tmpl w:val="3C09AA0A"/>
    <w:lvl w:ilvl="0" w:tentative="0">
      <w:start w:val="1"/>
      <w:numFmt w:val="chineseCounting"/>
      <w:suff w:val="nothing"/>
      <w:lvlText w:val="（%1）"/>
      <w:lvlJc w:val="left"/>
      <w:rPr>
        <w:rFonts w:hint="eastAsia"/>
      </w:rPr>
    </w:lvl>
  </w:abstractNum>
  <w:abstractNum w:abstractNumId="2">
    <w:nsid w:val="3FEA38CE"/>
    <w:multiLevelType w:val="singleLevel"/>
    <w:tmpl w:val="3FEA38CE"/>
    <w:lvl w:ilvl="0" w:tentative="0">
      <w:start w:val="1"/>
      <w:numFmt w:val="decimal"/>
      <w:suff w:val="nothing"/>
      <w:lvlText w:val="%1、"/>
      <w:lvlJc w:val="left"/>
    </w:lvl>
  </w:abstractNum>
  <w:abstractNum w:abstractNumId="3">
    <w:nsid w:val="4C5FFC37"/>
    <w:multiLevelType w:val="multilevel"/>
    <w:tmpl w:val="4C5FFC37"/>
    <w:lvl w:ilvl="0" w:tentative="0">
      <w:start w:val="1"/>
      <w:numFmt w:val="decimal"/>
      <w:pStyle w:val="14"/>
      <w:suff w:val="space"/>
      <w:lvlText w:val="第 %1 章"/>
      <w:lvlJc w:val="left"/>
      <w:pPr>
        <w:ind w:left="1134" w:hanging="1134"/>
      </w:pPr>
      <w:rPr>
        <w:rFonts w:hint="eastAsia" w:ascii="宋体" w:hAnsi="宋体" w:eastAsia="宋体"/>
      </w:rPr>
    </w:lvl>
    <w:lvl w:ilvl="1" w:tentative="0">
      <w:start w:val="1"/>
      <w:numFmt w:val="decimal"/>
      <w:pStyle w:val="15"/>
      <w:suff w:val="space"/>
      <w:lvlText w:val="%1.%2"/>
      <w:lvlJc w:val="left"/>
      <w:pPr>
        <w:ind w:left="1134" w:hanging="1134"/>
      </w:pPr>
      <w:rPr>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6"/>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701" w:hanging="1134"/>
      </w:pPr>
      <w:rPr>
        <w:rFonts w:hint="default" w:ascii="Arial" w:hAnsi="Arial" w:eastAsia="宋体" w:cs="Arial"/>
      </w:rPr>
    </w:lvl>
    <w:lvl w:ilvl="4" w:tentative="0">
      <w:start w:val="1"/>
      <w:numFmt w:val="decimal"/>
      <w:lvlText w:val="%1.%2.%3.%4.%5"/>
      <w:lvlJc w:val="left"/>
      <w:pPr>
        <w:tabs>
          <w:tab w:val="left" w:pos="1008"/>
        </w:tabs>
        <w:ind w:left="1008" w:hanging="1008"/>
      </w:pPr>
      <w:rPr>
        <w:rFonts w:hint="default" w:ascii="Arial" w:hAnsi="Arial" w:cs="Arial"/>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zZmFiYWM0NWRlYWFiZWI1MTY2ZmYzNzliZDkxNzAifQ=="/>
  </w:docVars>
  <w:rsids>
    <w:rsidRoot w:val="1D9E7E4C"/>
    <w:rsid w:val="009065B1"/>
    <w:rsid w:val="00DD0599"/>
    <w:rsid w:val="00E07552"/>
    <w:rsid w:val="00EF5E32"/>
    <w:rsid w:val="021F660B"/>
    <w:rsid w:val="072121EC"/>
    <w:rsid w:val="09097FA7"/>
    <w:rsid w:val="0A952EE3"/>
    <w:rsid w:val="109A0F5B"/>
    <w:rsid w:val="1B063033"/>
    <w:rsid w:val="1C44071E"/>
    <w:rsid w:val="1D9E7E4C"/>
    <w:rsid w:val="20B20EDA"/>
    <w:rsid w:val="284400AE"/>
    <w:rsid w:val="29F25FA3"/>
    <w:rsid w:val="2E9FBCF3"/>
    <w:rsid w:val="304C1E1A"/>
    <w:rsid w:val="30944C43"/>
    <w:rsid w:val="379550D9"/>
    <w:rsid w:val="37CD55EE"/>
    <w:rsid w:val="4D276224"/>
    <w:rsid w:val="57F549C2"/>
    <w:rsid w:val="63035AB9"/>
    <w:rsid w:val="693B41FE"/>
    <w:rsid w:val="6BDF24A7"/>
    <w:rsid w:val="6DC64453"/>
    <w:rsid w:val="708E730A"/>
    <w:rsid w:val="7C1A7CA3"/>
    <w:rsid w:val="7C8B6DF3"/>
    <w:rsid w:val="7EED9637"/>
    <w:rsid w:val="EF3EB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link w:val="18"/>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Body Text"/>
    <w:basedOn w:val="1"/>
    <w:unhideWhenUsed/>
    <w:qFormat/>
    <w:uiPriority w:val="99"/>
    <w:pPr>
      <w:spacing w:after="12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9">
    <w:name w:val="Body Text First Indent"/>
    <w:basedOn w:val="7"/>
    <w:unhideWhenUsed/>
    <w:qFormat/>
    <w:uiPriority w:val="0"/>
    <w:pPr>
      <w:widowControl/>
      <w:spacing w:before="120"/>
      <w:ind w:left="284" w:firstLine="420" w:firstLineChars="100"/>
      <w:jc w:val="left"/>
    </w:pPr>
    <w:rPr>
      <w:rFonts w:ascii="Calibri" w:hAnsi="Calibri" w:cs="宋体"/>
      <w:kern w:val="0"/>
    </w:rPr>
  </w:style>
  <w:style w:type="character" w:styleId="12">
    <w:name w:val="Hyperlink"/>
    <w:basedOn w:val="11"/>
    <w:qFormat/>
    <w:uiPriority w:val="0"/>
    <w:rPr>
      <w:color w:val="0000FF"/>
      <w:u w:val="single"/>
    </w:rPr>
  </w:style>
  <w:style w:type="paragraph" w:customStyle="1" w:styleId="13">
    <w:name w:val="样式7"/>
    <w:basedOn w:val="1"/>
    <w:next w:val="1"/>
    <w:qFormat/>
    <w:uiPriority w:val="0"/>
    <w:pPr>
      <w:keepNext/>
      <w:keepLines/>
      <w:numPr>
        <w:ilvl w:val="0"/>
        <w:numId w:val="1"/>
      </w:numPr>
      <w:tabs>
        <w:tab w:val="left" w:pos="432"/>
      </w:tabs>
      <w:spacing w:before="240" w:after="240" w:line="360" w:lineRule="auto"/>
      <w:ind w:left="0" w:firstLine="1134"/>
      <w:outlineLvl w:val="0"/>
    </w:pPr>
    <w:rPr>
      <w:rFonts w:hint="eastAsia" w:ascii="宋体" w:hAnsi="宋体"/>
      <w:b/>
      <w:bCs/>
      <w:kern w:val="44"/>
      <w:szCs w:val="21"/>
    </w:rPr>
  </w:style>
  <w:style w:type="paragraph" w:customStyle="1" w:styleId="14">
    <w:name w:val="文内标题一"/>
    <w:basedOn w:val="2"/>
    <w:qFormat/>
    <w:uiPriority w:val="0"/>
    <w:pPr>
      <w:keepNext w:val="0"/>
      <w:keepLines w:val="0"/>
      <w:numPr>
        <w:ilvl w:val="0"/>
        <w:numId w:val="2"/>
      </w:numPr>
      <w:spacing w:before="60" w:after="60" w:line="360" w:lineRule="auto"/>
    </w:pPr>
    <w:rPr>
      <w:sz w:val="28"/>
    </w:rPr>
  </w:style>
  <w:style w:type="paragraph" w:customStyle="1" w:styleId="15">
    <w:name w:val="文内标题二"/>
    <w:basedOn w:val="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paragraph" w:customStyle="1" w:styleId="16">
    <w:name w:val="文内标题三"/>
    <w:basedOn w:val="4"/>
    <w:qFormat/>
    <w:uiPriority w:val="0"/>
    <w:pPr>
      <w:keepNext w:val="0"/>
      <w:keepLines w:val="0"/>
      <w:numPr>
        <w:ilvl w:val="2"/>
        <w:numId w:val="2"/>
      </w:numPr>
      <w:tabs>
        <w:tab w:val="left" w:pos="720"/>
      </w:tabs>
      <w:spacing w:before="0" w:after="0" w:line="360" w:lineRule="auto"/>
      <w:ind w:left="0" w:firstLine="0"/>
    </w:pPr>
    <w:rPr>
      <w:sz w:val="24"/>
      <w:szCs w:val="24"/>
    </w:rPr>
  </w:style>
  <w:style w:type="paragraph" w:styleId="17">
    <w:name w:val="List Paragraph"/>
    <w:basedOn w:val="1"/>
    <w:qFormat/>
    <w:uiPriority w:val="34"/>
    <w:pPr>
      <w:ind w:firstLine="420"/>
    </w:pPr>
  </w:style>
  <w:style w:type="character" w:customStyle="1" w:styleId="18">
    <w:name w:val="标题 4 字符"/>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285</Words>
  <Characters>1631</Characters>
  <Lines>13</Lines>
  <Paragraphs>3</Paragraphs>
  <TotalTime>6</TotalTime>
  <ScaleCrop>false</ScaleCrop>
  <LinksUpToDate>false</LinksUpToDate>
  <CharactersWithSpaces>1913</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2024-12-31T16:18:00Z</dcterms:created>
  <dc:creator>草莓很甜i</dc:creator>
  <cp:lastModifiedBy>王盛楠</cp:lastModifiedBy>
  <dcterms:modified xsi:type="dcterms:W3CDTF">2024-12-31T17:23:53Z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y fmtid="{D5CDD505-2E9C-101B-9397-08002B2CF9AE}" pid="3" name="ICV">
    <vt:lpwstr>E55B83037CAB4AA9A3086CA5CAA2C297_11</vt:lpwstr>
  </property>
</Properties>
</file>