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 xml:space="preserve">    浙江省乳房旋切针省际联盟集采采购产品签订购销合同操作手册</w:t>
      </w: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/>
    <w:p/>
    <w:p/>
    <w:p/>
    <w:p/>
    <w:p/>
    <w:p/>
    <w:p/>
    <w:p/>
    <w:p>
      <w:pPr>
        <w:pStyle w:val="2"/>
        <w:numPr>
          <w:ilvl w:val="0"/>
          <w:numId w:val="1"/>
        </w:numPr>
      </w:pPr>
      <w:r>
        <w:rPr>
          <w:rFonts w:hint="eastAsia"/>
        </w:rPr>
        <w:t>用户登录</w:t>
      </w:r>
    </w:p>
    <w:p>
      <w:pPr>
        <w:ind w:firstLine="640" w:firstLineChars="200"/>
        <w:rPr>
          <w:rFonts w:ascii="仿宋" w:hAnsi="仿宋" w:eastAsia="仿宋"/>
          <w:bCs/>
          <w:kern w:val="44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进入“</w:t>
      </w:r>
      <w:r>
        <w:rPr>
          <w:rFonts w:hint="eastAsia" w:ascii="仿宋" w:hAnsi="仿宋" w:eastAsia="仿宋"/>
          <w:bCs/>
          <w:kern w:val="44"/>
          <w:sz w:val="32"/>
          <w:szCs w:val="32"/>
        </w:rPr>
        <w:t>河南省医药集中采购平台</w:t>
      </w:r>
      <w:r>
        <w:rPr>
          <w:rFonts w:ascii="仿宋" w:hAnsi="仿宋" w:eastAsia="仿宋"/>
          <w:sz w:val="32"/>
          <w:szCs w:val="32"/>
        </w:rPr>
        <w:t>”用户登陆界面</w:t>
      </w:r>
      <w:r>
        <w:rPr>
          <w:rFonts w:hint="eastAsia" w:ascii="仿宋" w:hAnsi="仿宋" w:eastAsia="仿宋"/>
          <w:bCs/>
          <w:kern w:val="44"/>
          <w:sz w:val="32"/>
          <w:szCs w:val="32"/>
        </w:rPr>
        <w:t>进行登录，登录成功后，点击耗材交易模块进行操作。如下图：</w:t>
      </w:r>
    </w:p>
    <w:p>
      <w:pPr>
        <w:jc w:val="center"/>
      </w:pPr>
      <w:r>
        <w:drawing>
          <wp:inline distT="0" distB="0" distL="0" distR="0">
            <wp:extent cx="5274310" cy="26803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  <w:r>
        <w:drawing>
          <wp:inline distT="0" distB="0" distL="114300" distR="114300">
            <wp:extent cx="5267325" cy="2322830"/>
            <wp:effectExtent l="0" t="0" r="5715" b="889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生产企业</w:t>
      </w:r>
    </w:p>
    <w:p>
      <w:pPr>
        <w:ind w:firstLine="640" w:firstLineChars="20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</w:t>
      </w:r>
      <w:r>
        <w:rPr>
          <w:rFonts w:hint="eastAsia" w:ascii="黑体" w:hAnsi="黑体" w:eastAsia="黑体"/>
          <w:sz w:val="32"/>
          <w:szCs w:val="32"/>
        </w:rPr>
        <w:t>.1带量采购配送关系设置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</w:rPr>
        <w:t>配送关系管理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带量采购配送关系管理/带量采购配送关系管理（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】模块，可以看到企业所有的中选产品，点击左边“</w:t>
      </w:r>
      <w:r>
        <w:rPr>
          <w:rFonts w:hint="eastAsia" w:ascii="仿宋" w:hAnsi="仿宋" w:eastAsia="仿宋"/>
          <w:color w:val="FF0000"/>
          <w:sz w:val="32"/>
          <w:szCs w:val="32"/>
        </w:rPr>
        <w:t>设置</w:t>
      </w:r>
      <w:r>
        <w:rPr>
          <w:rFonts w:hint="eastAsia" w:ascii="仿宋" w:hAnsi="仿宋" w:eastAsia="仿宋"/>
          <w:sz w:val="32"/>
          <w:szCs w:val="32"/>
        </w:rPr>
        <w:t>”按钮，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查看当前产品的配送关系列表。</w:t>
      </w:r>
    </w:p>
    <w:p>
      <w:r>
        <w:drawing>
          <wp:inline distT="0" distB="0" distL="114300" distR="114300">
            <wp:extent cx="5264785" cy="1865630"/>
            <wp:effectExtent l="0" t="0" r="5715" b="12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 w:ascii="仿宋" w:hAnsi="仿宋" w:eastAsia="仿宋"/>
          <w:sz w:val="32"/>
          <w:szCs w:val="32"/>
        </w:rPr>
        <w:t>点击列表上方的“</w:t>
      </w:r>
      <w:r>
        <w:rPr>
          <w:rFonts w:hint="eastAsia" w:ascii="仿宋" w:hAnsi="仿宋" w:eastAsia="仿宋"/>
          <w:color w:val="FF0000"/>
          <w:sz w:val="32"/>
          <w:szCs w:val="32"/>
        </w:rPr>
        <w:t>设置</w:t>
      </w:r>
      <w:r>
        <w:rPr>
          <w:rFonts w:hint="eastAsia" w:ascii="仿宋" w:hAnsi="仿宋" w:eastAsia="仿宋"/>
          <w:sz w:val="32"/>
          <w:szCs w:val="32"/>
        </w:rPr>
        <w:t>”按钮，进行选择配送企业和医疗机构，然后点击“</w:t>
      </w:r>
      <w:r>
        <w:rPr>
          <w:rFonts w:hint="eastAsia" w:ascii="仿宋" w:hAnsi="仿宋" w:eastAsia="仿宋"/>
          <w:color w:val="FF0000"/>
          <w:sz w:val="32"/>
          <w:szCs w:val="32"/>
        </w:rPr>
        <w:t>确认新建配送关系</w:t>
      </w:r>
      <w:r>
        <w:rPr>
          <w:rFonts w:hint="eastAsia" w:ascii="仿宋" w:hAnsi="仿宋" w:eastAsia="仿宋"/>
          <w:sz w:val="32"/>
          <w:szCs w:val="32"/>
        </w:rPr>
        <w:t>” 即可。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59705" cy="2076450"/>
            <wp:effectExtent l="0" t="0" r="10795" b="635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</w:rPr>
        <w:t>配送关系管理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带量配送关系列表</w:t>
      </w:r>
      <w:r>
        <w:rPr>
          <w:rFonts w:hint="eastAsia" w:ascii="仿宋" w:hAnsi="仿宋" w:eastAsia="仿宋"/>
          <w:sz w:val="32"/>
          <w:szCs w:val="32"/>
        </w:rPr>
        <w:t>/</w:t>
      </w:r>
      <w:r>
        <w:rPr>
          <w:rFonts w:hint="eastAsia" w:ascii="仿宋" w:hAnsi="仿宋" w:eastAsia="仿宋"/>
          <w:color w:val="FF0000"/>
          <w:sz w:val="32"/>
          <w:szCs w:val="32"/>
        </w:rPr>
        <w:t>带量配送关系列表（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】模块，可以看到设置的所有配送关系数据，勾选可提交的配送关系点击“</w:t>
      </w:r>
      <w:r>
        <w:rPr>
          <w:rFonts w:hint="eastAsia" w:ascii="仿宋" w:hAnsi="仿宋" w:eastAsia="仿宋"/>
          <w:color w:val="FF0000"/>
          <w:sz w:val="32"/>
          <w:szCs w:val="32"/>
        </w:rPr>
        <w:t>提交</w:t>
      </w:r>
      <w:r>
        <w:rPr>
          <w:rFonts w:hint="eastAsia" w:ascii="仿宋" w:hAnsi="仿宋" w:eastAsia="仿宋"/>
          <w:sz w:val="32"/>
          <w:szCs w:val="32"/>
        </w:rPr>
        <w:t>”按钮即可，确认状态变更为“已提交待配送方确认”。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在配送关系未生效之前，生产企业可进行“删除”。</w:t>
      </w:r>
    </w:p>
    <w:p>
      <w:r>
        <w:drawing>
          <wp:inline distT="0" distB="0" distL="114300" distR="114300">
            <wp:extent cx="5266690" cy="2069465"/>
            <wp:effectExtent l="0" t="0" r="3810" b="63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</w:t>
      </w:r>
      <w:r>
        <w:rPr>
          <w:rFonts w:hint="eastAsia" w:ascii="黑体" w:hAnsi="黑体" w:eastAsia="黑体"/>
          <w:sz w:val="32"/>
          <w:szCs w:val="32"/>
        </w:rPr>
        <w:t>.2带量采购申报</w:t>
      </w:r>
    </w:p>
    <w:p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</w:rPr>
        <w:t>合同管理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带量合同申报/带量合同申报（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】模块可以看到企业所有的中选产品，配送企业同意带量配送关系，才可点击“申报”按钮即可。</w:t>
      </w:r>
    </w:p>
    <w:p>
      <w:r>
        <w:drawing>
          <wp:inline distT="0" distB="0" distL="114300" distR="114300">
            <wp:extent cx="5272405" cy="2088515"/>
            <wp:effectExtent l="0" t="0" r="10795" b="698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</w:pPr>
    </w:p>
    <w:p>
      <w:pPr>
        <w:ind w:firstLine="640" w:firstLineChars="20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</w:t>
      </w:r>
      <w:r>
        <w:rPr>
          <w:rFonts w:hint="eastAsia" w:ascii="黑体" w:hAnsi="黑体" w:eastAsia="黑体"/>
          <w:sz w:val="32"/>
          <w:szCs w:val="32"/>
        </w:rPr>
        <w:t>.3带量采购合同签订</w:t>
      </w:r>
    </w:p>
    <w:p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</w:rPr>
        <w:t>合同管理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生产企业签订列表/生产企业签订列表（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】菜单可以看到企业所有已申报的合同，点击“</w:t>
      </w:r>
      <w:r>
        <w:rPr>
          <w:rFonts w:hint="eastAsia" w:ascii="仿宋" w:hAnsi="仿宋" w:eastAsia="仿宋"/>
          <w:color w:val="FF0000"/>
          <w:sz w:val="32"/>
          <w:szCs w:val="32"/>
        </w:rPr>
        <w:t>签订并提交</w:t>
      </w:r>
      <w:r>
        <w:rPr>
          <w:rFonts w:hint="eastAsia" w:ascii="仿宋" w:hAnsi="仿宋" w:eastAsia="仿宋"/>
          <w:sz w:val="32"/>
          <w:szCs w:val="32"/>
        </w:rPr>
        <w:t>”按钮即可。需插入CA</w:t>
      </w:r>
      <w:r>
        <w:rPr>
          <w:rFonts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可以批量选中1</w:t>
      </w:r>
      <w:r>
        <w:rPr>
          <w:rFonts w:ascii="仿宋" w:hAnsi="仿宋" w:eastAsia="仿宋"/>
          <w:sz w:val="32"/>
          <w:szCs w:val="32"/>
        </w:rPr>
        <w:t>0</w:t>
      </w:r>
      <w:r>
        <w:rPr>
          <w:rFonts w:hint="eastAsia" w:ascii="仿宋" w:hAnsi="仿宋" w:eastAsia="仿宋"/>
          <w:sz w:val="32"/>
          <w:szCs w:val="32"/>
        </w:rPr>
        <w:t>条合同进行CA签订。</w:t>
      </w:r>
    </w:p>
    <w:p>
      <w:r>
        <w:drawing>
          <wp:inline distT="0" distB="0" distL="114300" distR="114300">
            <wp:extent cx="5272405" cy="1974850"/>
            <wp:effectExtent l="0" t="0" r="10795" b="635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</w:pPr>
    </w:p>
    <w:p>
      <w:pPr>
        <w:outlineLvl w:val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三、配送企业</w:t>
      </w:r>
    </w:p>
    <w:p>
      <w:pPr>
        <w:ind w:firstLine="960" w:firstLineChars="30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3</w:t>
      </w:r>
      <w:r>
        <w:rPr>
          <w:rFonts w:hint="eastAsia" w:ascii="黑体" w:hAnsi="黑体" w:eastAsia="黑体"/>
          <w:sz w:val="32"/>
          <w:szCs w:val="32"/>
        </w:rPr>
        <w:t>.1带量采购配送关系设置</w:t>
      </w:r>
    </w:p>
    <w:p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</w:rPr>
        <w:t>配送关系管理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带量配送关系确认/带量配送关系确认（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】菜单，可以看到本配送企业的所有配送关系列表，输入查询条件后点击“同意”按钮即可，确认状态变更为“同意”。</w:t>
      </w:r>
    </w:p>
    <w:p>
      <w:r>
        <w:drawing>
          <wp:inline distT="0" distB="0" distL="114300" distR="114300">
            <wp:extent cx="5266690" cy="1909445"/>
            <wp:effectExtent l="0" t="0" r="3810" b="825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ind w:left="420" w:firstLine="42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3</w:t>
      </w:r>
      <w:r>
        <w:rPr>
          <w:rFonts w:hint="eastAsia" w:ascii="黑体" w:hAnsi="黑体" w:eastAsia="黑体"/>
          <w:sz w:val="32"/>
          <w:szCs w:val="32"/>
        </w:rPr>
        <w:t>.2带量采购合同签订</w:t>
      </w:r>
    </w:p>
    <w:p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</w:rPr>
        <w:t>合同管理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配送企业签订列表/配送企业签订列表（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】菜单可以看到所有已申报的合同，点击“</w:t>
      </w:r>
      <w:r>
        <w:rPr>
          <w:rFonts w:hint="eastAsia" w:ascii="仿宋" w:hAnsi="仿宋" w:eastAsia="仿宋"/>
          <w:color w:val="FF0000"/>
          <w:sz w:val="32"/>
          <w:szCs w:val="32"/>
        </w:rPr>
        <w:t>签订并提交</w:t>
      </w:r>
      <w:r>
        <w:rPr>
          <w:rFonts w:hint="eastAsia" w:ascii="仿宋" w:hAnsi="仿宋" w:eastAsia="仿宋"/>
          <w:sz w:val="32"/>
          <w:szCs w:val="32"/>
        </w:rPr>
        <w:t>”按钮即可。</w:t>
      </w:r>
    </w:p>
    <w:p>
      <w:pPr>
        <w:ind w:left="420" w:firstLine="420"/>
        <w:rPr>
          <w:rFonts w:ascii="仿宋" w:hAnsi="仿宋" w:eastAsia="仿宋"/>
          <w:color w:val="FF0000"/>
          <w:sz w:val="32"/>
          <w:szCs w:val="32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t>同意带量配送关系之后 等待生产企业申报合同，当前菜单才会有合同数据。</w:t>
      </w:r>
    </w:p>
    <w:p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需插入CA</w:t>
      </w:r>
      <w:r>
        <w:rPr>
          <w:rFonts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可以批量选中1</w:t>
      </w:r>
      <w:r>
        <w:rPr>
          <w:rFonts w:ascii="仿宋" w:hAnsi="仿宋" w:eastAsia="仿宋"/>
          <w:sz w:val="32"/>
          <w:szCs w:val="32"/>
        </w:rPr>
        <w:t>0</w:t>
      </w:r>
      <w:r>
        <w:rPr>
          <w:rFonts w:hint="eastAsia" w:ascii="仿宋" w:hAnsi="仿宋" w:eastAsia="仿宋"/>
          <w:sz w:val="32"/>
          <w:szCs w:val="32"/>
        </w:rPr>
        <w:t>条合同进行CA签订。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74310" cy="1858645"/>
            <wp:effectExtent l="0" t="0" r="8890" b="825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</w:p>
    <w:p>
      <w:pPr>
        <w:outlineLvl w:val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四、医疗机构</w:t>
      </w:r>
    </w:p>
    <w:p>
      <w:pPr>
        <w:ind w:left="840" w:firstLine="42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4</w:t>
      </w:r>
      <w:r>
        <w:rPr>
          <w:rFonts w:hint="eastAsia" w:ascii="黑体" w:hAnsi="黑体" w:eastAsia="黑体"/>
          <w:sz w:val="32"/>
          <w:szCs w:val="32"/>
        </w:rPr>
        <w:t>.1带量采购合同签订</w:t>
      </w:r>
    </w:p>
    <w:p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</w:rPr>
        <w:t>合同管理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带量合同签订列表/带量合同签订列表（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】菜单可以看到所有已申报的合同，点击“</w:t>
      </w:r>
      <w:r>
        <w:rPr>
          <w:rFonts w:hint="eastAsia" w:ascii="仿宋" w:hAnsi="仿宋" w:eastAsia="仿宋"/>
          <w:color w:val="FF0000"/>
          <w:sz w:val="32"/>
          <w:szCs w:val="32"/>
        </w:rPr>
        <w:t>签订并提交</w:t>
      </w:r>
      <w:r>
        <w:rPr>
          <w:rFonts w:hint="eastAsia" w:ascii="仿宋" w:hAnsi="仿宋" w:eastAsia="仿宋"/>
          <w:sz w:val="32"/>
          <w:szCs w:val="32"/>
        </w:rPr>
        <w:t>”按钮即可。</w:t>
      </w:r>
    </w:p>
    <w:p>
      <w:pPr>
        <w:rPr>
          <w:rFonts w:ascii="仿宋" w:hAnsi="仿宋" w:eastAsia="仿宋"/>
          <w:color w:val="FF0000"/>
          <w:sz w:val="32"/>
          <w:szCs w:val="32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t>需生产企业申报合同，当前页面才有合同数据。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64785" cy="1977390"/>
            <wp:effectExtent l="0" t="0" r="5715" b="381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   </w:t>
      </w:r>
    </w:p>
    <w:p>
      <w:pPr>
        <w:rPr>
          <w:rFonts w:ascii="仿宋" w:hAnsi="仿宋" w:eastAsia="仿宋"/>
          <w:color w:val="FF0000"/>
          <w:sz w:val="32"/>
          <w:szCs w:val="32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t>特别注意：没有约定量的神经外科通用介入类产品需要到</w:t>
      </w:r>
      <w:bookmarkStart w:id="0" w:name="_GoBack"/>
      <w:r>
        <w:rPr>
          <w:rFonts w:hint="eastAsia" w:ascii="仿宋" w:hAnsi="仿宋" w:eastAsia="仿宋"/>
          <w:color w:val="FF0000"/>
          <w:sz w:val="32"/>
          <w:szCs w:val="32"/>
        </w:rPr>
        <w:t>“带量采购配送关系管理”“带量配送关系列表”“带量配</w:t>
      </w:r>
      <w:bookmarkEnd w:id="0"/>
      <w:r>
        <w:rPr>
          <w:rFonts w:hint="eastAsia" w:ascii="仿宋" w:hAnsi="仿宋" w:eastAsia="仿宋"/>
          <w:color w:val="FF0000"/>
          <w:sz w:val="32"/>
          <w:szCs w:val="32"/>
        </w:rPr>
        <w:t>送关系确认”“带量合同申报”“xx签订列表”下维护配送签订合同</w:t>
      </w:r>
    </w:p>
    <w:p>
      <w:pPr>
        <w:ind w:firstLine="640" w:firstLineChars="200"/>
        <w:rPr>
          <w:rFonts w:eastAsia="仿宋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t>有约定量的神经外科通用介入类产品需要到“带量采购配送关系管理（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）”“带量配送关系列表（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）”“带量配送关系确认（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）”“带量合同申报（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）”“xx签订列表（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</w:rPr>
        <w:t>）”下维护配送签订合同</w:t>
      </w:r>
    </w:p>
    <w:p>
      <w:pPr>
        <w:rPr>
          <w:rFonts w:ascii="仿宋" w:hAnsi="仿宋" w:eastAsia="仿宋"/>
          <w:color w:val="FF0000"/>
          <w:sz w:val="32"/>
          <w:szCs w:val="32"/>
        </w:rPr>
      </w:pPr>
    </w:p>
    <w:p>
      <w:pPr>
        <w:rPr>
          <w:rFonts w:ascii="黑体" w:hAnsi="黑体" w:eastAsia="黑体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B207D6C"/>
    <w:multiLevelType w:val="multilevel"/>
    <w:tmpl w:val="6B207D6C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JiY2EzODc4Mzc5MDhhOTAxZWUwYzc4YmM3NWY0ZjMifQ=="/>
    <w:docVar w:name="KSO_WPS_MARK_KEY" w:val="2d6672c1-5163-4f58-9d51-3db1568e2acd"/>
  </w:docVars>
  <w:rsids>
    <w:rsidRoot w:val="00EA06B8"/>
    <w:rsid w:val="000024AC"/>
    <w:rsid w:val="00006E04"/>
    <w:rsid w:val="00026F00"/>
    <w:rsid w:val="000743B4"/>
    <w:rsid w:val="00077D69"/>
    <w:rsid w:val="000A7874"/>
    <w:rsid w:val="00140BA0"/>
    <w:rsid w:val="00162250"/>
    <w:rsid w:val="001773F3"/>
    <w:rsid w:val="001A3C27"/>
    <w:rsid w:val="00241DC0"/>
    <w:rsid w:val="00241F38"/>
    <w:rsid w:val="00252062"/>
    <w:rsid w:val="00252135"/>
    <w:rsid w:val="002C36D1"/>
    <w:rsid w:val="002E14AB"/>
    <w:rsid w:val="00323E2A"/>
    <w:rsid w:val="00330914"/>
    <w:rsid w:val="00352DFA"/>
    <w:rsid w:val="003774D6"/>
    <w:rsid w:val="003E37C9"/>
    <w:rsid w:val="004475C0"/>
    <w:rsid w:val="00490EE5"/>
    <w:rsid w:val="004E3A99"/>
    <w:rsid w:val="00540821"/>
    <w:rsid w:val="005471C5"/>
    <w:rsid w:val="00556D08"/>
    <w:rsid w:val="005B1E64"/>
    <w:rsid w:val="005D61FB"/>
    <w:rsid w:val="00604483"/>
    <w:rsid w:val="006236BE"/>
    <w:rsid w:val="0062777D"/>
    <w:rsid w:val="0066267A"/>
    <w:rsid w:val="00663556"/>
    <w:rsid w:val="00672074"/>
    <w:rsid w:val="006A6107"/>
    <w:rsid w:val="006D769D"/>
    <w:rsid w:val="006E32A3"/>
    <w:rsid w:val="006E424C"/>
    <w:rsid w:val="006E60E9"/>
    <w:rsid w:val="006E6DBD"/>
    <w:rsid w:val="006F2538"/>
    <w:rsid w:val="00731540"/>
    <w:rsid w:val="0073640C"/>
    <w:rsid w:val="00764488"/>
    <w:rsid w:val="00771000"/>
    <w:rsid w:val="0079512D"/>
    <w:rsid w:val="007B4ED2"/>
    <w:rsid w:val="007C207F"/>
    <w:rsid w:val="007C232B"/>
    <w:rsid w:val="007F621C"/>
    <w:rsid w:val="00801349"/>
    <w:rsid w:val="00867EBA"/>
    <w:rsid w:val="0087779E"/>
    <w:rsid w:val="008B2EA7"/>
    <w:rsid w:val="008B484F"/>
    <w:rsid w:val="008C2AD7"/>
    <w:rsid w:val="008F2746"/>
    <w:rsid w:val="00915522"/>
    <w:rsid w:val="00921D8E"/>
    <w:rsid w:val="00922ECD"/>
    <w:rsid w:val="0094630B"/>
    <w:rsid w:val="00963D86"/>
    <w:rsid w:val="00965B45"/>
    <w:rsid w:val="00970EFB"/>
    <w:rsid w:val="0098054A"/>
    <w:rsid w:val="0098148C"/>
    <w:rsid w:val="009903E2"/>
    <w:rsid w:val="009A3BD5"/>
    <w:rsid w:val="009B3F8B"/>
    <w:rsid w:val="009E6C9F"/>
    <w:rsid w:val="00A23161"/>
    <w:rsid w:val="00A3355A"/>
    <w:rsid w:val="00A428AE"/>
    <w:rsid w:val="00A82101"/>
    <w:rsid w:val="00A864B0"/>
    <w:rsid w:val="00A92C90"/>
    <w:rsid w:val="00AC2963"/>
    <w:rsid w:val="00AC2AC0"/>
    <w:rsid w:val="00AE05A6"/>
    <w:rsid w:val="00AF2189"/>
    <w:rsid w:val="00B161F1"/>
    <w:rsid w:val="00B50061"/>
    <w:rsid w:val="00B71E95"/>
    <w:rsid w:val="00B770B5"/>
    <w:rsid w:val="00B83831"/>
    <w:rsid w:val="00B97C3E"/>
    <w:rsid w:val="00BA2203"/>
    <w:rsid w:val="00BC1FBE"/>
    <w:rsid w:val="00BC3A5F"/>
    <w:rsid w:val="00BF5ACC"/>
    <w:rsid w:val="00C322BC"/>
    <w:rsid w:val="00C34DFB"/>
    <w:rsid w:val="00C66D91"/>
    <w:rsid w:val="00C8705D"/>
    <w:rsid w:val="00C92956"/>
    <w:rsid w:val="00CC41B3"/>
    <w:rsid w:val="00CD5453"/>
    <w:rsid w:val="00CD67F7"/>
    <w:rsid w:val="00CE4FC1"/>
    <w:rsid w:val="00CF1670"/>
    <w:rsid w:val="00D13254"/>
    <w:rsid w:val="00D24812"/>
    <w:rsid w:val="00D42FFC"/>
    <w:rsid w:val="00DB1D3A"/>
    <w:rsid w:val="00DB1E2E"/>
    <w:rsid w:val="00DF3348"/>
    <w:rsid w:val="00E02DE2"/>
    <w:rsid w:val="00E1382A"/>
    <w:rsid w:val="00E312AF"/>
    <w:rsid w:val="00E41BC9"/>
    <w:rsid w:val="00E45E27"/>
    <w:rsid w:val="00E47B5A"/>
    <w:rsid w:val="00E553B2"/>
    <w:rsid w:val="00E82BE8"/>
    <w:rsid w:val="00EA06B8"/>
    <w:rsid w:val="00EA5324"/>
    <w:rsid w:val="00EF1A8E"/>
    <w:rsid w:val="00EF4F14"/>
    <w:rsid w:val="00F35813"/>
    <w:rsid w:val="00F43732"/>
    <w:rsid w:val="00F73B96"/>
    <w:rsid w:val="00F92770"/>
    <w:rsid w:val="00FB5280"/>
    <w:rsid w:val="00FC2422"/>
    <w:rsid w:val="00FC2558"/>
    <w:rsid w:val="00FE33B1"/>
    <w:rsid w:val="08F346C2"/>
    <w:rsid w:val="0955265E"/>
    <w:rsid w:val="0C346B5F"/>
    <w:rsid w:val="11307E61"/>
    <w:rsid w:val="1386003F"/>
    <w:rsid w:val="1F5F74D1"/>
    <w:rsid w:val="23D81BC5"/>
    <w:rsid w:val="2F062BB5"/>
    <w:rsid w:val="2F6D2212"/>
    <w:rsid w:val="2FBA37D4"/>
    <w:rsid w:val="3014065A"/>
    <w:rsid w:val="3EFF0DE7"/>
    <w:rsid w:val="45C1710C"/>
    <w:rsid w:val="47F62923"/>
    <w:rsid w:val="494A40FB"/>
    <w:rsid w:val="4A5F011B"/>
    <w:rsid w:val="514635AC"/>
    <w:rsid w:val="522E6293"/>
    <w:rsid w:val="55CE4984"/>
    <w:rsid w:val="59204B27"/>
    <w:rsid w:val="59373F23"/>
    <w:rsid w:val="6234546D"/>
    <w:rsid w:val="63106396"/>
    <w:rsid w:val="67303449"/>
    <w:rsid w:val="73A83504"/>
    <w:rsid w:val="7809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1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9">
    <w:name w:val="页眉 Char"/>
    <w:basedOn w:val="8"/>
    <w:link w:val="5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0">
    <w:name w:val="页脚 Char"/>
    <w:basedOn w:val="8"/>
    <w:link w:val="4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1">
    <w:name w:val="标题 Char"/>
    <w:basedOn w:val="8"/>
    <w:link w:val="6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2">
    <w:name w:val="标题 1 Char"/>
    <w:basedOn w:val="8"/>
    <w:link w:val="2"/>
    <w:qFormat/>
    <w:uiPriority w:val="0"/>
    <w:rPr>
      <w:rFonts w:ascii="Calibri" w:hAnsi="Calibri"/>
      <w:b/>
      <w:bCs/>
      <w:kern w:val="44"/>
      <w:sz w:val="44"/>
      <w:szCs w:val="44"/>
    </w:rPr>
  </w:style>
  <w:style w:type="character" w:customStyle="1" w:styleId="13">
    <w:name w:val="标题 2 Char"/>
    <w:basedOn w:val="8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1161</Words>
  <Characters>1181</Characters>
  <Lines>64</Lines>
  <Paragraphs>29</Paragraphs>
  <TotalTime>0</TotalTime>
  <ScaleCrop>false</ScaleCrop>
  <LinksUpToDate>false</LinksUpToDate>
  <CharactersWithSpaces>1193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2022-10-12T07:03:00Z</dcterms:created>
  <dc:creator>ELIAN-878</dc:creator>
  <cp:lastModifiedBy>う浅笑安然</cp:lastModifiedBy>
  <dcterms:modified xsi:type="dcterms:W3CDTF">2025-04-27T12:13:52Z</dcterms:modified>
  <cp:revision>156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1E367B6804034B44A2302ADA926CE9BF</vt:lpwstr>
  </property>
</Properties>
</file>